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D4" w:rsidRDefault="008804D4" w:rsidP="008804D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8D5E3C" w:rsidRDefault="008D5E3C" w:rsidP="008804D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EB4BF1" w:rsidRPr="00EB4BF1" w:rsidRDefault="00EB4BF1" w:rsidP="00EB4BF1">
      <w:pPr>
        <w:spacing w:after="120"/>
        <w:jc w:val="center"/>
        <w:rPr>
          <w:b/>
          <w:sz w:val="28"/>
          <w:szCs w:val="28"/>
          <w:u w:val="single"/>
        </w:rPr>
      </w:pPr>
      <w:r w:rsidRPr="00EB4BF1">
        <w:rPr>
          <w:b/>
          <w:sz w:val="28"/>
          <w:szCs w:val="28"/>
          <w:u w:val="single"/>
        </w:rPr>
        <w:t>ΣΥΜΜΕΤΟΧΗ ΜΑΘΗΤΩΝ (ΤΕΛΕΙΟΦΟΙΤΩΝ ΚΑΙ ΑΠΟΦΟΙΤΩΝ)</w:t>
      </w:r>
    </w:p>
    <w:p w:rsidR="00C56A44" w:rsidRDefault="00EB4BF1" w:rsidP="00EB4BF1">
      <w:pPr>
        <w:spacing w:after="120"/>
        <w:jc w:val="center"/>
        <w:rPr>
          <w:b/>
          <w:sz w:val="28"/>
          <w:szCs w:val="28"/>
          <w:u w:val="single"/>
        </w:rPr>
      </w:pPr>
      <w:r w:rsidRPr="00EB4BF1">
        <w:rPr>
          <w:b/>
          <w:sz w:val="28"/>
          <w:szCs w:val="28"/>
          <w:u w:val="single"/>
        </w:rPr>
        <w:t>ΣΤΙΣ ΠΑΝΕΛΛΗΝΙΕΣ ΕΞΕΤΑΣΕΙΣ 2016</w:t>
      </w:r>
    </w:p>
    <w:p w:rsidR="00EB4BF1" w:rsidRDefault="00EB4BF1" w:rsidP="00EB4BF1">
      <w:pPr>
        <w:spacing w:after="1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9120" w:type="dxa"/>
        <w:tblInd w:w="-318" w:type="dxa"/>
        <w:tblLook w:val="04A0"/>
      </w:tblPr>
      <w:tblGrid>
        <w:gridCol w:w="2127"/>
        <w:gridCol w:w="2170"/>
        <w:gridCol w:w="2558"/>
        <w:gridCol w:w="2265"/>
      </w:tblGrid>
      <w:tr w:rsidR="009D0D7A" w:rsidTr="009464CD">
        <w:trPr>
          <w:trHeight w:val="1142"/>
        </w:trPr>
        <w:tc>
          <w:tcPr>
            <w:tcW w:w="2127" w:type="dxa"/>
            <w:vAlign w:val="center"/>
          </w:tcPr>
          <w:p w:rsidR="009D0D7A" w:rsidRPr="009D0D7A" w:rsidRDefault="009D0D7A" w:rsidP="00CC326A">
            <w:pPr>
              <w:spacing w:after="120"/>
              <w:ind w:left="-108"/>
              <w:jc w:val="center"/>
              <w:rPr>
                <w:b/>
                <w:sz w:val="28"/>
                <w:szCs w:val="28"/>
                <w:u w:val="single"/>
              </w:rPr>
            </w:pPr>
            <w:r w:rsidRPr="009D0D7A">
              <w:rPr>
                <w:b/>
                <w:sz w:val="28"/>
                <w:szCs w:val="28"/>
                <w:u w:val="single"/>
              </w:rPr>
              <w:t>ΛΥΚΕΙΑ</w:t>
            </w:r>
          </w:p>
        </w:tc>
        <w:tc>
          <w:tcPr>
            <w:tcW w:w="2170" w:type="dxa"/>
            <w:vAlign w:val="center"/>
          </w:tcPr>
          <w:p w:rsidR="009D0D7A" w:rsidRPr="009D0D7A" w:rsidRDefault="009D0D7A" w:rsidP="009D0D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D7A">
              <w:rPr>
                <w:b/>
                <w:sz w:val="24"/>
                <w:szCs w:val="24"/>
              </w:rPr>
              <w:t>ΤΕΛΕΙΟΦΟΙΤΟΙ</w:t>
            </w:r>
          </w:p>
          <w:p w:rsidR="009D0D7A" w:rsidRPr="009D0D7A" w:rsidRDefault="009D0D7A" w:rsidP="009D0D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D7A">
              <w:rPr>
                <w:b/>
                <w:sz w:val="24"/>
                <w:szCs w:val="24"/>
              </w:rPr>
              <w:t>(ΝΕΟ ΣΥΣΤΗΜΑ)</w:t>
            </w:r>
          </w:p>
        </w:tc>
        <w:tc>
          <w:tcPr>
            <w:tcW w:w="2558" w:type="dxa"/>
            <w:vAlign w:val="center"/>
          </w:tcPr>
          <w:p w:rsidR="009D0D7A" w:rsidRPr="009D0D7A" w:rsidRDefault="009D0D7A" w:rsidP="009D0D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D7A">
              <w:rPr>
                <w:b/>
                <w:sz w:val="24"/>
                <w:szCs w:val="24"/>
              </w:rPr>
              <w:t>ΑΠΟΦΟΙΤΟΙ</w:t>
            </w:r>
          </w:p>
          <w:p w:rsidR="009D0D7A" w:rsidRPr="009D0D7A" w:rsidRDefault="009D0D7A" w:rsidP="00CC326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D7A">
              <w:rPr>
                <w:b/>
                <w:sz w:val="24"/>
                <w:szCs w:val="24"/>
              </w:rPr>
              <w:t>(</w:t>
            </w:r>
            <w:r w:rsidR="00CC326A">
              <w:rPr>
                <w:b/>
                <w:sz w:val="24"/>
                <w:szCs w:val="24"/>
              </w:rPr>
              <w:t>ΝΕΟ</w:t>
            </w:r>
            <w:r w:rsidRPr="009D0D7A">
              <w:rPr>
                <w:b/>
                <w:sz w:val="24"/>
                <w:szCs w:val="24"/>
              </w:rPr>
              <w:t xml:space="preserve"> ΣΥΣΤΗΜΑ)</w:t>
            </w:r>
          </w:p>
        </w:tc>
        <w:tc>
          <w:tcPr>
            <w:tcW w:w="2265" w:type="dxa"/>
            <w:vAlign w:val="center"/>
          </w:tcPr>
          <w:p w:rsidR="009D0D7A" w:rsidRPr="009D0D7A" w:rsidRDefault="009D0D7A" w:rsidP="009D0D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D7A">
              <w:rPr>
                <w:b/>
                <w:sz w:val="24"/>
                <w:szCs w:val="24"/>
              </w:rPr>
              <w:t>ΑΠΟΦΟΙΤΟΙ</w:t>
            </w:r>
          </w:p>
          <w:p w:rsidR="009D0D7A" w:rsidRPr="009D0D7A" w:rsidRDefault="009D0D7A" w:rsidP="009D0D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0D7A">
              <w:rPr>
                <w:b/>
                <w:sz w:val="24"/>
                <w:szCs w:val="24"/>
              </w:rPr>
              <w:t>(</w:t>
            </w:r>
            <w:r w:rsidR="00CC326A">
              <w:rPr>
                <w:b/>
                <w:sz w:val="24"/>
                <w:szCs w:val="24"/>
              </w:rPr>
              <w:t>ΠΑΛΑΙ</w:t>
            </w:r>
            <w:r w:rsidRPr="009D0D7A">
              <w:rPr>
                <w:b/>
                <w:sz w:val="24"/>
                <w:szCs w:val="24"/>
              </w:rPr>
              <w:t>Ο ΣΥΣΤΗΜΑ)</w:t>
            </w:r>
          </w:p>
        </w:tc>
      </w:tr>
      <w:tr w:rsidR="009D0D7A" w:rsidTr="001C274D">
        <w:trPr>
          <w:trHeight w:val="910"/>
        </w:trPr>
        <w:tc>
          <w:tcPr>
            <w:tcW w:w="2127" w:type="dxa"/>
            <w:vAlign w:val="center"/>
          </w:tcPr>
          <w:p w:rsidR="009D0D7A" w:rsidRPr="00370C4D" w:rsidRDefault="009D0D7A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Γ.Λ. ΛΕΥΚΑΔΑΣ</w:t>
            </w:r>
          </w:p>
        </w:tc>
        <w:tc>
          <w:tcPr>
            <w:tcW w:w="2170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2558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5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D0D7A" w:rsidTr="00CC326A">
        <w:trPr>
          <w:trHeight w:val="1103"/>
        </w:trPr>
        <w:tc>
          <w:tcPr>
            <w:tcW w:w="2127" w:type="dxa"/>
            <w:vAlign w:val="center"/>
          </w:tcPr>
          <w:p w:rsidR="009D0D7A" w:rsidRPr="00370C4D" w:rsidRDefault="009D0D7A" w:rsidP="00FA128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ΕΠΑ</w:t>
            </w:r>
            <w:r w:rsidR="00FA1287" w:rsidRPr="00370C4D">
              <w:rPr>
                <w:b/>
                <w:sz w:val="28"/>
                <w:szCs w:val="28"/>
              </w:rPr>
              <w:t>.</w:t>
            </w:r>
            <w:r w:rsidRPr="00370C4D">
              <w:rPr>
                <w:b/>
                <w:sz w:val="28"/>
                <w:szCs w:val="28"/>
              </w:rPr>
              <w:t>Λ. ΛΕΥΚΑΔΑΣ</w:t>
            </w:r>
          </w:p>
        </w:tc>
        <w:tc>
          <w:tcPr>
            <w:tcW w:w="2170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58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D0D7A" w:rsidTr="001C274D">
        <w:trPr>
          <w:trHeight w:val="1006"/>
        </w:trPr>
        <w:tc>
          <w:tcPr>
            <w:tcW w:w="2127" w:type="dxa"/>
            <w:vAlign w:val="center"/>
          </w:tcPr>
          <w:p w:rsidR="009D0D7A" w:rsidRPr="00370C4D" w:rsidRDefault="009D0D7A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Γ.Λ. ΜΥΤΙΚΑ</w:t>
            </w:r>
            <w:r w:rsidR="00FA1287" w:rsidRPr="00370C4D">
              <w:rPr>
                <w:b/>
                <w:sz w:val="28"/>
                <w:szCs w:val="28"/>
              </w:rPr>
              <w:t xml:space="preserve"> ΑΛΥΖΙΑΣ</w:t>
            </w:r>
          </w:p>
        </w:tc>
        <w:tc>
          <w:tcPr>
            <w:tcW w:w="2170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58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D7A" w:rsidTr="001C274D">
        <w:trPr>
          <w:trHeight w:val="808"/>
        </w:trPr>
        <w:tc>
          <w:tcPr>
            <w:tcW w:w="2127" w:type="dxa"/>
            <w:vAlign w:val="center"/>
          </w:tcPr>
          <w:p w:rsidR="009D0D7A" w:rsidRPr="00370C4D" w:rsidRDefault="009D0D7A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Γ.Λ. ΑΣΤΑΚΟΥ</w:t>
            </w:r>
          </w:p>
        </w:tc>
        <w:tc>
          <w:tcPr>
            <w:tcW w:w="2170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58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D7A" w:rsidTr="001C274D">
        <w:trPr>
          <w:trHeight w:val="956"/>
        </w:trPr>
        <w:tc>
          <w:tcPr>
            <w:tcW w:w="2127" w:type="dxa"/>
            <w:vAlign w:val="center"/>
          </w:tcPr>
          <w:p w:rsidR="009D0D7A" w:rsidRPr="00370C4D" w:rsidRDefault="009D0D7A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Γ.Λ. ΕΡΙΣΟΥ ΚΕΦΑΛΛΗΝΙΑΣ</w:t>
            </w:r>
          </w:p>
        </w:tc>
        <w:tc>
          <w:tcPr>
            <w:tcW w:w="2170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8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0D7A" w:rsidTr="001C274D">
        <w:trPr>
          <w:trHeight w:val="804"/>
        </w:trPr>
        <w:tc>
          <w:tcPr>
            <w:tcW w:w="2127" w:type="dxa"/>
            <w:vAlign w:val="center"/>
          </w:tcPr>
          <w:p w:rsidR="009D0D7A" w:rsidRPr="00370C4D" w:rsidRDefault="009D0D7A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Γ.Λ. ΙΘΑΚΗΣ</w:t>
            </w:r>
          </w:p>
        </w:tc>
        <w:tc>
          <w:tcPr>
            <w:tcW w:w="2170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8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D7A" w:rsidTr="001C274D">
        <w:trPr>
          <w:trHeight w:val="856"/>
        </w:trPr>
        <w:tc>
          <w:tcPr>
            <w:tcW w:w="2127" w:type="dxa"/>
            <w:vAlign w:val="center"/>
          </w:tcPr>
          <w:p w:rsidR="009D0D7A" w:rsidRPr="00370C4D" w:rsidRDefault="00FA1287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ΕΠ</w:t>
            </w:r>
            <w:r w:rsidR="009D0D7A" w:rsidRPr="00370C4D">
              <w:rPr>
                <w:b/>
                <w:sz w:val="28"/>
                <w:szCs w:val="28"/>
              </w:rPr>
              <w:t>Α</w:t>
            </w:r>
            <w:r w:rsidRPr="00370C4D">
              <w:rPr>
                <w:b/>
                <w:sz w:val="28"/>
                <w:szCs w:val="28"/>
              </w:rPr>
              <w:t>.</w:t>
            </w:r>
            <w:r w:rsidR="009D0D7A" w:rsidRPr="00370C4D">
              <w:rPr>
                <w:b/>
                <w:sz w:val="28"/>
                <w:szCs w:val="28"/>
              </w:rPr>
              <w:t>Λ. ΙΘΑΚΗΣ</w:t>
            </w:r>
          </w:p>
        </w:tc>
        <w:tc>
          <w:tcPr>
            <w:tcW w:w="2170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8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9D0D7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0D7A" w:rsidTr="001C274D">
        <w:trPr>
          <w:trHeight w:val="968"/>
        </w:trPr>
        <w:tc>
          <w:tcPr>
            <w:tcW w:w="2127" w:type="dxa"/>
            <w:vAlign w:val="center"/>
          </w:tcPr>
          <w:p w:rsidR="009D0D7A" w:rsidRPr="00370C4D" w:rsidRDefault="00CC326A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 xml:space="preserve">Γ.Λ. ΚΑΤΟΥΝΑΣ (ΑΙΤ/ΝΙΑΣ) </w:t>
            </w:r>
          </w:p>
        </w:tc>
        <w:tc>
          <w:tcPr>
            <w:tcW w:w="2170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8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D7A" w:rsidTr="001C274D">
        <w:trPr>
          <w:trHeight w:val="1009"/>
        </w:trPr>
        <w:tc>
          <w:tcPr>
            <w:tcW w:w="2127" w:type="dxa"/>
            <w:vAlign w:val="center"/>
          </w:tcPr>
          <w:p w:rsidR="009D0D7A" w:rsidRPr="00370C4D" w:rsidRDefault="00CC326A" w:rsidP="00CC32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Γ.Λ. ΠΑΛΑΙΡΟΥ (ΑΙΤ/ΝΙΑΣ)</w:t>
            </w:r>
          </w:p>
        </w:tc>
        <w:tc>
          <w:tcPr>
            <w:tcW w:w="2170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58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D0D7A" w:rsidTr="00AD0398">
        <w:trPr>
          <w:trHeight w:val="666"/>
        </w:trPr>
        <w:tc>
          <w:tcPr>
            <w:tcW w:w="2127" w:type="dxa"/>
            <w:vAlign w:val="center"/>
          </w:tcPr>
          <w:p w:rsidR="009D0D7A" w:rsidRPr="00370C4D" w:rsidRDefault="00CC326A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Γ.Λ. ΒΟΝΙΤΣΑΣ</w:t>
            </w:r>
          </w:p>
        </w:tc>
        <w:tc>
          <w:tcPr>
            <w:tcW w:w="2170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58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9D0D7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326A" w:rsidTr="00AD0398">
        <w:trPr>
          <w:trHeight w:val="834"/>
        </w:trPr>
        <w:tc>
          <w:tcPr>
            <w:tcW w:w="2127" w:type="dxa"/>
            <w:vAlign w:val="center"/>
          </w:tcPr>
          <w:p w:rsidR="00CC326A" w:rsidRPr="00370C4D" w:rsidRDefault="00FA1287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370C4D">
              <w:rPr>
                <w:b/>
                <w:sz w:val="28"/>
                <w:szCs w:val="28"/>
              </w:rPr>
              <w:t>ΕΠ</w:t>
            </w:r>
            <w:r w:rsidR="00CC326A" w:rsidRPr="00370C4D">
              <w:rPr>
                <w:b/>
                <w:sz w:val="28"/>
                <w:szCs w:val="28"/>
              </w:rPr>
              <w:t>Α</w:t>
            </w:r>
            <w:r w:rsidRPr="00370C4D">
              <w:rPr>
                <w:b/>
                <w:sz w:val="28"/>
                <w:szCs w:val="28"/>
              </w:rPr>
              <w:t>.</w:t>
            </w:r>
            <w:r w:rsidR="00CC326A" w:rsidRPr="00370C4D">
              <w:rPr>
                <w:b/>
                <w:sz w:val="28"/>
                <w:szCs w:val="28"/>
              </w:rPr>
              <w:t>Λ. ΒΟΝΙΤΣΑΣ</w:t>
            </w:r>
          </w:p>
        </w:tc>
        <w:tc>
          <w:tcPr>
            <w:tcW w:w="2170" w:type="dxa"/>
            <w:vAlign w:val="center"/>
          </w:tcPr>
          <w:p w:rsidR="00CC326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8" w:type="dxa"/>
            <w:vAlign w:val="center"/>
          </w:tcPr>
          <w:p w:rsidR="00CC326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5" w:type="dxa"/>
            <w:vAlign w:val="center"/>
          </w:tcPr>
          <w:p w:rsidR="00CC326A" w:rsidRDefault="00CC326A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1375" w:rsidTr="000F1375">
        <w:trPr>
          <w:trHeight w:val="274"/>
        </w:trPr>
        <w:tc>
          <w:tcPr>
            <w:tcW w:w="2127" w:type="dxa"/>
            <w:vAlign w:val="center"/>
          </w:tcPr>
          <w:p w:rsidR="000F1375" w:rsidRPr="00370C4D" w:rsidRDefault="00AD0398" w:rsidP="009D0D7A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ΣΥΝΟΛΟ:</w:t>
            </w:r>
          </w:p>
        </w:tc>
        <w:tc>
          <w:tcPr>
            <w:tcW w:w="2170" w:type="dxa"/>
            <w:vAlign w:val="center"/>
          </w:tcPr>
          <w:p w:rsidR="000F1375" w:rsidRDefault="000F1375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558" w:type="dxa"/>
            <w:vAlign w:val="center"/>
          </w:tcPr>
          <w:p w:rsidR="000F1375" w:rsidRDefault="00281807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65" w:type="dxa"/>
            <w:vAlign w:val="center"/>
          </w:tcPr>
          <w:p w:rsidR="000F1375" w:rsidRDefault="00281807" w:rsidP="009D0D7A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2655">
              <w:rPr>
                <w:sz w:val="28"/>
                <w:szCs w:val="28"/>
              </w:rPr>
              <w:t>4</w:t>
            </w:r>
          </w:p>
        </w:tc>
      </w:tr>
    </w:tbl>
    <w:p w:rsidR="008804D4" w:rsidRDefault="008804D4" w:rsidP="008804D4">
      <w:pPr>
        <w:rPr>
          <w:sz w:val="28"/>
          <w:szCs w:val="28"/>
        </w:rPr>
        <w:sectPr w:rsidR="008804D4" w:rsidSect="00C612E5">
          <w:pgSz w:w="11906" w:h="16838"/>
          <w:pgMar w:top="1276" w:right="1800" w:bottom="1276" w:left="1800" w:header="708" w:footer="708" w:gutter="0"/>
          <w:cols w:space="708"/>
          <w:docGrid w:linePitch="360"/>
        </w:sectPr>
      </w:pPr>
    </w:p>
    <w:p w:rsidR="008804D4" w:rsidRPr="00AE0032" w:rsidRDefault="008804D4" w:rsidP="008804D4">
      <w:pPr>
        <w:rPr>
          <w:sz w:val="28"/>
          <w:szCs w:val="28"/>
        </w:rPr>
      </w:pPr>
    </w:p>
    <w:p w:rsidR="008804D4" w:rsidRPr="00AE0032" w:rsidRDefault="008804D4" w:rsidP="008804D4">
      <w:pPr>
        <w:rPr>
          <w:sz w:val="28"/>
          <w:szCs w:val="28"/>
        </w:rPr>
      </w:pPr>
    </w:p>
    <w:tbl>
      <w:tblPr>
        <w:tblW w:w="14743" w:type="dxa"/>
        <w:tblInd w:w="108" w:type="dxa"/>
        <w:tblLook w:val="04A0"/>
      </w:tblPr>
      <w:tblGrid>
        <w:gridCol w:w="2926"/>
        <w:gridCol w:w="1617"/>
        <w:gridCol w:w="1077"/>
        <w:gridCol w:w="1617"/>
        <w:gridCol w:w="1077"/>
        <w:gridCol w:w="1617"/>
        <w:gridCol w:w="1077"/>
        <w:gridCol w:w="1617"/>
        <w:gridCol w:w="1202"/>
        <w:gridCol w:w="1014"/>
      </w:tblGrid>
      <w:tr w:rsidR="008804D4" w:rsidRPr="007B69BD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28"/>
                <w:szCs w:val="28"/>
              </w:rPr>
              <w:t>ΥΠ.Υ.ΜΕ.ΔΙ. / Γ.Γ.Υ.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411"/>
        </w:trPr>
        <w:tc>
          <w:tcPr>
            <w:tcW w:w="9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sz w:val="28"/>
                <w:szCs w:val="28"/>
              </w:rPr>
              <w:t>ΔΙΕΥΘΥΝΣΗ ΑΠΟΚΑΤΑΣΤΑΣΗΣ ΕΠΙΠΤΩΣΕΩΝ ΦΥΣΙΚΩΝ ΚΑΤΑΣΤΡΟΦΩΝ   (Δ.Α.Ε.Φ.Κ.)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29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AE0032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ΔΗΜΟΣ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ΚΙΤΡΙΝΟ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ΚΟΚΚΙΝΟ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ΠΡΑΣΙΝΟ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Σύνολο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Σύνολο - ΙΘΑΚΗΣ</w:t>
            </w:r>
          </w:p>
        </w:tc>
        <w:tc>
          <w:tcPr>
            <w:tcW w:w="16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7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9,6%</w:t>
            </w:r>
          </w:p>
        </w:tc>
        <w:tc>
          <w:tcPr>
            <w:tcW w:w="16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7,4%</w:t>
            </w:r>
          </w:p>
        </w:tc>
        <w:tc>
          <w:tcPr>
            <w:tcW w:w="16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7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4,7%</w:t>
            </w:r>
          </w:p>
        </w:tc>
        <w:tc>
          <w:tcPr>
            <w:tcW w:w="16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0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8,0%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Σύνολο - ΚΕΦΑΛΟΝΙΑΣ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7,1%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14,7%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2,0%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6,2%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Σύνολο - ΛΕΥΚΑΔΑΣ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79,5%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77,9%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80,6%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79,7%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Σύνολο - ΠΡΕΒΕΖΗΣ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0,2%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1,2%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0,5%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Σύνολο - ΑΚΤΙΟΥ-ΒΟΝΙΤΣΑΣ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2,5%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8,7%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4,1%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46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Σύνολο - ΞΗΡΟΜΕΡΟΥ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1,1%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0,0%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2,8%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1,5%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AE0032" w:rsidTr="00F12025">
        <w:trPr>
          <w:trHeight w:val="346"/>
        </w:trPr>
        <w:tc>
          <w:tcPr>
            <w:tcW w:w="2926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Σύνολο</w:t>
            </w:r>
          </w:p>
        </w:tc>
        <w:tc>
          <w:tcPr>
            <w:tcW w:w="161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552</w:t>
            </w:r>
          </w:p>
        </w:tc>
        <w:tc>
          <w:tcPr>
            <w:tcW w:w="107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61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7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61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253</w:t>
            </w:r>
          </w:p>
        </w:tc>
        <w:tc>
          <w:tcPr>
            <w:tcW w:w="107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100,0%</w:t>
            </w:r>
          </w:p>
        </w:tc>
        <w:tc>
          <w:tcPr>
            <w:tcW w:w="1617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873</w:t>
            </w:r>
          </w:p>
        </w:tc>
        <w:tc>
          <w:tcPr>
            <w:tcW w:w="110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B69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100,00%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804D4" w:rsidRPr="007B69BD" w:rsidTr="00F12025">
        <w:trPr>
          <w:trHeight w:val="329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4D4" w:rsidRPr="007B69BD" w:rsidRDefault="008804D4" w:rsidP="00F120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8804D4" w:rsidRPr="00AE0032" w:rsidRDefault="008804D4" w:rsidP="008804D4">
      <w:pPr>
        <w:rPr>
          <w:sz w:val="28"/>
          <w:szCs w:val="28"/>
        </w:rPr>
      </w:pPr>
    </w:p>
    <w:p w:rsidR="008804D4" w:rsidRPr="00AE0032" w:rsidRDefault="008804D4" w:rsidP="008804D4">
      <w:pPr>
        <w:rPr>
          <w:sz w:val="28"/>
          <w:szCs w:val="28"/>
        </w:rPr>
      </w:pPr>
    </w:p>
    <w:p w:rsidR="008804D4" w:rsidRPr="00AE0032" w:rsidRDefault="008804D4" w:rsidP="008804D4">
      <w:pPr>
        <w:rPr>
          <w:sz w:val="28"/>
          <w:szCs w:val="28"/>
        </w:rPr>
      </w:pPr>
    </w:p>
    <w:p w:rsidR="008804D4" w:rsidRPr="00AE0032" w:rsidRDefault="008804D4" w:rsidP="008804D4">
      <w:pPr>
        <w:rPr>
          <w:sz w:val="28"/>
          <w:szCs w:val="28"/>
        </w:rPr>
      </w:pPr>
    </w:p>
    <w:p w:rsidR="008804D4" w:rsidRDefault="008804D4" w:rsidP="008804D4"/>
    <w:p w:rsidR="008804D4" w:rsidRDefault="008804D4" w:rsidP="008804D4">
      <w:pPr>
        <w:jc w:val="center"/>
      </w:pPr>
      <w:r w:rsidRPr="00AE515C">
        <w:rPr>
          <w:noProof/>
          <w:color w:val="948A54" w:themeColor="background2" w:themeShade="80"/>
        </w:rPr>
        <w:drawing>
          <wp:inline distT="0" distB="0" distL="0" distR="0">
            <wp:extent cx="7560796" cy="4536141"/>
            <wp:effectExtent l="19050" t="0" r="21104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804D4" w:rsidRDefault="008804D4" w:rsidP="008804D4">
      <w:pPr>
        <w:jc w:val="center"/>
      </w:pPr>
    </w:p>
    <w:p w:rsidR="008804D4" w:rsidRDefault="008804D4" w:rsidP="008804D4">
      <w:pPr>
        <w:jc w:val="center"/>
      </w:pPr>
      <w:r w:rsidRPr="00AE515C">
        <w:rPr>
          <w:noProof/>
        </w:rPr>
        <w:lastRenderedPageBreak/>
        <w:drawing>
          <wp:inline distT="0" distB="0" distL="0" distR="0">
            <wp:extent cx="6847915" cy="4805082"/>
            <wp:effectExtent l="19050" t="0" r="10085" b="0"/>
            <wp:docPr id="5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04D4" w:rsidRDefault="008804D4" w:rsidP="008804D4">
      <w:pPr>
        <w:jc w:val="center"/>
      </w:pPr>
    </w:p>
    <w:p w:rsidR="008804D4" w:rsidRDefault="008804D4" w:rsidP="008804D4">
      <w:pPr>
        <w:jc w:val="center"/>
        <w:rPr>
          <w:lang w:val="en-US"/>
        </w:rPr>
      </w:pPr>
      <w:r w:rsidRPr="00285749">
        <w:rPr>
          <w:noProof/>
        </w:rPr>
        <w:lastRenderedPageBreak/>
        <w:drawing>
          <wp:inline distT="0" distB="0" distL="0" distR="0">
            <wp:extent cx="7529232" cy="4858870"/>
            <wp:effectExtent l="19050" t="0" r="14568" b="0"/>
            <wp:docPr id="4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04D4" w:rsidRDefault="008804D4" w:rsidP="008804D4">
      <w:pPr>
        <w:jc w:val="center"/>
        <w:rPr>
          <w:lang w:val="en-US"/>
        </w:rPr>
      </w:pPr>
    </w:p>
    <w:p w:rsidR="008804D4" w:rsidRPr="005430F7" w:rsidRDefault="008804D4" w:rsidP="008804D4">
      <w:pPr>
        <w:jc w:val="center"/>
      </w:pPr>
      <w:r w:rsidRPr="00B766F7">
        <w:rPr>
          <w:noProof/>
        </w:rPr>
        <w:lastRenderedPageBreak/>
        <w:drawing>
          <wp:inline distT="0" distB="0" distL="0" distR="0">
            <wp:extent cx="7128585" cy="4787153"/>
            <wp:effectExtent l="19050" t="0" r="15165" b="0"/>
            <wp:docPr id="3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ab/>
      </w:r>
    </w:p>
    <w:p w:rsidR="008804D4" w:rsidRPr="009D0D7A" w:rsidRDefault="008804D4" w:rsidP="00EB4BF1">
      <w:pPr>
        <w:spacing w:after="120"/>
        <w:jc w:val="both"/>
        <w:rPr>
          <w:sz w:val="28"/>
          <w:szCs w:val="28"/>
        </w:rPr>
      </w:pPr>
    </w:p>
    <w:sectPr w:rsidR="008804D4" w:rsidRPr="009D0D7A" w:rsidSect="008804D4">
      <w:pgSz w:w="16838" w:h="11906" w:orient="landscape"/>
      <w:pgMar w:top="1797" w:right="1440" w:bottom="17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4882"/>
    <w:multiLevelType w:val="hybridMultilevel"/>
    <w:tmpl w:val="0E8A33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045F"/>
    <w:multiLevelType w:val="hybridMultilevel"/>
    <w:tmpl w:val="45960B4A"/>
    <w:lvl w:ilvl="0" w:tplc="5164B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5F45"/>
    <w:rsid w:val="00001972"/>
    <w:rsid w:val="00014985"/>
    <w:rsid w:val="00027DD5"/>
    <w:rsid w:val="000B1A8B"/>
    <w:rsid w:val="000B2EB3"/>
    <w:rsid w:val="000E0D39"/>
    <w:rsid w:val="000F1375"/>
    <w:rsid w:val="00125A2F"/>
    <w:rsid w:val="00126BAC"/>
    <w:rsid w:val="00127989"/>
    <w:rsid w:val="00141C90"/>
    <w:rsid w:val="00146002"/>
    <w:rsid w:val="00146DB4"/>
    <w:rsid w:val="00160F65"/>
    <w:rsid w:val="00161ECF"/>
    <w:rsid w:val="00180279"/>
    <w:rsid w:val="001B216C"/>
    <w:rsid w:val="001C274D"/>
    <w:rsid w:val="002141EE"/>
    <w:rsid w:val="002248B9"/>
    <w:rsid w:val="0023049D"/>
    <w:rsid w:val="00281807"/>
    <w:rsid w:val="002B6FC3"/>
    <w:rsid w:val="002C70FD"/>
    <w:rsid w:val="002D4E4A"/>
    <w:rsid w:val="002F5022"/>
    <w:rsid w:val="002F5F45"/>
    <w:rsid w:val="00302419"/>
    <w:rsid w:val="00310593"/>
    <w:rsid w:val="003158AF"/>
    <w:rsid w:val="00321035"/>
    <w:rsid w:val="00322B2A"/>
    <w:rsid w:val="00345E17"/>
    <w:rsid w:val="003660B6"/>
    <w:rsid w:val="00370C4D"/>
    <w:rsid w:val="00372655"/>
    <w:rsid w:val="00372788"/>
    <w:rsid w:val="003A56F4"/>
    <w:rsid w:val="003C465A"/>
    <w:rsid w:val="003D7494"/>
    <w:rsid w:val="00416B29"/>
    <w:rsid w:val="00472C2D"/>
    <w:rsid w:val="004B6154"/>
    <w:rsid w:val="004B7194"/>
    <w:rsid w:val="004C5611"/>
    <w:rsid w:val="004D18A1"/>
    <w:rsid w:val="004F6754"/>
    <w:rsid w:val="004F7726"/>
    <w:rsid w:val="00501F7F"/>
    <w:rsid w:val="00542388"/>
    <w:rsid w:val="005865EA"/>
    <w:rsid w:val="00600D32"/>
    <w:rsid w:val="00617282"/>
    <w:rsid w:val="006255D4"/>
    <w:rsid w:val="00635199"/>
    <w:rsid w:val="00672661"/>
    <w:rsid w:val="006B33A2"/>
    <w:rsid w:val="00725EAE"/>
    <w:rsid w:val="00742612"/>
    <w:rsid w:val="00746E6E"/>
    <w:rsid w:val="007524DE"/>
    <w:rsid w:val="00783CA5"/>
    <w:rsid w:val="00790FF1"/>
    <w:rsid w:val="007B24F7"/>
    <w:rsid w:val="007D6692"/>
    <w:rsid w:val="00825343"/>
    <w:rsid w:val="00834AC6"/>
    <w:rsid w:val="008567A8"/>
    <w:rsid w:val="008804D4"/>
    <w:rsid w:val="00880C72"/>
    <w:rsid w:val="008D5E3C"/>
    <w:rsid w:val="009379E0"/>
    <w:rsid w:val="009464CD"/>
    <w:rsid w:val="00961758"/>
    <w:rsid w:val="00983E20"/>
    <w:rsid w:val="009A6487"/>
    <w:rsid w:val="009C7C2A"/>
    <w:rsid w:val="009D0D7A"/>
    <w:rsid w:val="00A03213"/>
    <w:rsid w:val="00A10B54"/>
    <w:rsid w:val="00A669DF"/>
    <w:rsid w:val="00AB0FF3"/>
    <w:rsid w:val="00AD0398"/>
    <w:rsid w:val="00B01BCC"/>
    <w:rsid w:val="00B10D25"/>
    <w:rsid w:val="00B11B56"/>
    <w:rsid w:val="00B14565"/>
    <w:rsid w:val="00B37470"/>
    <w:rsid w:val="00B46525"/>
    <w:rsid w:val="00B57CE6"/>
    <w:rsid w:val="00B63650"/>
    <w:rsid w:val="00B82AD6"/>
    <w:rsid w:val="00C2592A"/>
    <w:rsid w:val="00C429BC"/>
    <w:rsid w:val="00C4424B"/>
    <w:rsid w:val="00C47426"/>
    <w:rsid w:val="00C56A44"/>
    <w:rsid w:val="00C612E5"/>
    <w:rsid w:val="00CB6FF4"/>
    <w:rsid w:val="00CC326A"/>
    <w:rsid w:val="00CE75F2"/>
    <w:rsid w:val="00D26D10"/>
    <w:rsid w:val="00D425E5"/>
    <w:rsid w:val="00D60B6A"/>
    <w:rsid w:val="00D82AEF"/>
    <w:rsid w:val="00DB0B28"/>
    <w:rsid w:val="00DC0FEA"/>
    <w:rsid w:val="00E50ABC"/>
    <w:rsid w:val="00EA08E8"/>
    <w:rsid w:val="00EB4BF1"/>
    <w:rsid w:val="00ED108C"/>
    <w:rsid w:val="00ED16EC"/>
    <w:rsid w:val="00EE22CA"/>
    <w:rsid w:val="00F035FF"/>
    <w:rsid w:val="00F36BE9"/>
    <w:rsid w:val="00F632F9"/>
    <w:rsid w:val="00F70471"/>
    <w:rsid w:val="00F711D8"/>
    <w:rsid w:val="00F93FD2"/>
    <w:rsid w:val="00FA1287"/>
    <w:rsid w:val="00FC371D"/>
    <w:rsid w:val="00FE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8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04D4"/>
    <w:rPr>
      <w:rFonts w:ascii="Tahoma" w:hAnsi="Tahoma" w:cs="Tahoma"/>
      <w:sz w:val="16"/>
      <w:szCs w:val="16"/>
    </w:rPr>
  </w:style>
  <w:style w:type="paragraph" w:customStyle="1" w:styleId="1">
    <w:name w:val="Βασικό1"/>
    <w:rsid w:val="00C61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8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83CA5"/>
    <w:rPr>
      <w:i/>
      <w:iCs/>
    </w:rPr>
  </w:style>
  <w:style w:type="paragraph" w:styleId="a6">
    <w:name w:val="List Paragraph"/>
    <w:basedOn w:val="a"/>
    <w:uiPriority w:val="34"/>
    <w:qFormat/>
    <w:rsid w:val="000B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8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04D4"/>
    <w:rPr>
      <w:rFonts w:ascii="Tahoma" w:hAnsi="Tahoma" w:cs="Tahoma"/>
      <w:sz w:val="16"/>
      <w:szCs w:val="16"/>
    </w:rPr>
  </w:style>
  <w:style w:type="paragraph" w:customStyle="1" w:styleId="1">
    <w:name w:val="Βασικό1"/>
    <w:rsid w:val="00C61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8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83C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\&#916;&#913;&#917;&#934;&#922;_&#928;&#927;&#931;&#927;&#931;&#932;&#913;_&#913;&#933;&#932;&#927;&#936;&#921;&#917;&#931;_&#931;&#917;&#921;&#931;&#924;&#927;&#931;_&#923;&#917;&#933;&#922;&#913;&#916;&#913;&#931;_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My%20Documents\Parliament%202016\08.%20&#932;&#927;&#928;&#921;&#922;&#913;%20&#920;&#917;&#924;&#913;&#932;&#913;\&#931;&#917;&#921;&#931;&#924;&#927;&#931;%2017%20&#925;&#927;&#917;&#924;&#914;&#929;&#921;&#927;&#933;%202015\&#916;&#913;&#917;&#934;&#922;_&#928;&#927;&#931;&#927;&#931;&#932;&#913;_&#913;&#933;&#932;&#927;&#936;&#921;&#917;&#931;_&#931;&#917;&#921;&#931;&#924;&#927;&#931;_&#923;&#917;&#933;&#922;&#913;&#916;&#913;&#931;_2015_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\&#916;&#913;&#917;&#934;&#922;_&#928;&#927;&#931;&#927;&#931;&#932;&#913;_&#913;&#933;&#932;&#927;&#936;&#921;&#917;&#931;_&#931;&#917;&#921;&#931;&#924;&#927;&#931;_&#923;&#917;&#933;&#922;&#913;&#916;&#913;&#931;_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istrator\Local%20Settings\temp\&#916;&#913;&#917;&#934;&#922;_&#928;&#927;&#931;&#927;&#931;&#932;&#913;_&#913;&#933;&#932;&#927;&#936;&#921;&#917;&#931;_&#931;&#917;&#921;&#931;&#924;&#927;&#931;_&#923;&#917;&#933;&#922;&#913;&#916;&#913;&#931;_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 sz="2000"/>
            </a:pPr>
            <a:r>
              <a:rPr lang="el-GR" sz="2000" baseline="0"/>
              <a:t>Κατανομή των 68 "Κόκκινων" Κτιρίων</a:t>
            </a:r>
          </a:p>
          <a:p>
            <a:pPr>
              <a:defRPr sz="2000"/>
            </a:pPr>
            <a:r>
              <a:rPr lang="el-GR" sz="2000" baseline="0"/>
              <a:t>ανά περιοχή</a:t>
            </a:r>
            <a:endParaRPr lang="el-GR" sz="2000"/>
          </a:p>
        </c:rich>
      </c:tx>
      <c:layout>
        <c:manualLayout>
          <c:xMode val="edge"/>
          <c:yMode val="edge"/>
          <c:x val="0.21261978155368721"/>
          <c:y val="3.789842083826698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5532753527760435E-3"/>
          <c:y val="0.20218641274491853"/>
          <c:w val="0.62310515982708703"/>
          <c:h val="0.77317768561426969"/>
        </c:manualLayout>
      </c:layout>
      <c:pie3DChart>
        <c:varyColors val="1"/>
        <c:ser>
          <c:idx val="0"/>
          <c:order val="0"/>
          <c:explosion val="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3399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5336623286754486E-2"/>
                  <c:y val="-8.9155076969609608E-3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 7%</a:t>
                    </a:r>
                    <a:r>
                      <a:rPr lang="el-GR" baseline="0"/>
                      <a:t> (5 ΚΤΙΡΙΑ)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5341175717477398"/>
                  <c:y val="6.48105956142017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  <a:r>
                      <a:rPr lang="el-GR"/>
                      <a:t> (10 ΚΤΙΡΙΑ)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0.11996937882764655"/>
                  <c:y val="-0.233169291338582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  <a:r>
                      <a:rPr lang="el-GR"/>
                      <a:t> (53 ΚΤΙΡΙΑ)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el-GR"/>
              </a:p>
            </c:txPr>
            <c:showPercent val="1"/>
            <c:showLeaderLines val="1"/>
          </c:dLbls>
          <c:cat>
            <c:strRef>
              <c:f>ΔΑΕΦΚ!$B$5:$B$10</c:f>
              <c:strCache>
                <c:ptCount val="6"/>
                <c:pt idx="0">
                  <c:v>Σύνολο - ΙΘΑΚΗΣ</c:v>
                </c:pt>
                <c:pt idx="1">
                  <c:v>Σύνολο - ΚΕΦΑΛΟΝΙΑΣ</c:v>
                </c:pt>
                <c:pt idx="2">
                  <c:v>Σύνολο - ΛΕΥΚΑΔΑΣ</c:v>
                </c:pt>
                <c:pt idx="3">
                  <c:v>Σύνολο - ΠΡΕΒΕΖΗΣ</c:v>
                </c:pt>
                <c:pt idx="4">
                  <c:v>Σύνολο - ΑΚΤΙΟΥ-ΒΟΝΙΤΣΑΣ</c:v>
                </c:pt>
                <c:pt idx="5">
                  <c:v>Σύνολο - ΞΗΡΟΜΕΡΟΥ</c:v>
                </c:pt>
              </c:strCache>
            </c:strRef>
          </c:cat>
          <c:val>
            <c:numRef>
              <c:f>ΔΑΕΦΚ!$E$5:$E$10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53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1693462934688226"/>
          <c:y val="0.24368094711896221"/>
          <c:w val="0.37248818885555129"/>
          <c:h val="0.63133439830621196"/>
        </c:manualLayout>
      </c:layout>
      <c:txPr>
        <a:bodyPr/>
        <a:lstStyle/>
        <a:p>
          <a:pPr>
            <a:defRPr sz="1400" b="1"/>
          </a:pPr>
          <a:endParaRPr lang="el-GR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 sz="2000" b="1" i="0" baseline="0"/>
              <a:t>Κατανομή των 552 "Κίτρινων" Κτιρίων</a:t>
            </a:r>
            <a:endParaRPr lang="el-GR" sz="2000"/>
          </a:p>
          <a:p>
            <a:pPr>
              <a:defRPr/>
            </a:pPr>
            <a:r>
              <a:rPr lang="el-GR" sz="2000" b="1" i="0" baseline="0"/>
              <a:t>ανά περιοχή</a:t>
            </a:r>
            <a:endParaRPr lang="el-GR" sz="2000"/>
          </a:p>
          <a:p>
            <a:pPr>
              <a:defRPr/>
            </a:pPr>
            <a:endParaRPr lang="el-GR"/>
          </a:p>
        </c:rich>
      </c:tx>
      <c:layout>
        <c:manualLayout>
          <c:xMode val="edge"/>
          <c:yMode val="edge"/>
          <c:x val="0.22715133000336596"/>
          <c:y val="1.3473235212219106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3542729289986369"/>
          <c:w val="0.68946898435509207"/>
          <c:h val="0.68151032594240635"/>
        </c:manualLayout>
      </c:layout>
      <c:pie3DChart>
        <c:varyColors val="1"/>
        <c:ser>
          <c:idx val="0"/>
          <c:order val="0"/>
          <c:explosion val="10"/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6239395494833105E-2"/>
                  <c:y val="-4.075455944352250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  <a:r>
                      <a:rPr lang="el-GR"/>
                      <a:t> (53 ΚΤΙΡΙΑ)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2.4306084406713582E-2"/>
                  <c:y val="-3.93822623630564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  <a:r>
                      <a:rPr lang="el-GR"/>
                      <a:t> (39 ΚΤΙΡΙΑ)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0.14452530441747638"/>
                  <c:y val="-0.2379996845007020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  <a:r>
                      <a:rPr lang="el-GR"/>
                      <a:t> (439 ΚΤΙΡΙΑ)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layout>
                <c:manualLayout>
                  <c:x val="-5.8673964693372466E-2"/>
                  <c:y val="4.8042437318286252E-2"/>
                </c:manualLayout>
              </c:layout>
              <c:showPercent val="1"/>
            </c:dLbl>
            <c:dLbl>
              <c:idx val="4"/>
              <c:layout>
                <c:manualLayout>
                  <c:x val="-5.6887242321202867E-2"/>
                  <c:y val="-5.79030701245058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  <a:r>
                      <a:rPr lang="el-GR"/>
                      <a:t> (14 ΚΤΙΡΙΑ)</a:t>
                    </a:r>
                    <a:endParaRPr lang="en-US"/>
                  </a:p>
                </c:rich>
              </c:tx>
              <c:showPercent val="1"/>
            </c:dLbl>
            <c:dLbl>
              <c:idx val="5"/>
              <c:layout>
                <c:manualLayout>
                  <c:x val="4.3601300541843774E-2"/>
                  <c:y val="-3.5545699324173882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1%</a:t>
                    </a:r>
                    <a:r>
                      <a:rPr lang="el-GR" baseline="0"/>
                      <a:t> (6 ΚΤΙΡΙΑ)</a:t>
                    </a:r>
                    <a:endParaRPr lang="en-US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el-GR"/>
              </a:p>
            </c:txPr>
            <c:showPercent val="1"/>
            <c:showLeaderLines val="1"/>
          </c:dLbls>
          <c:cat>
            <c:strRef>
              <c:f>ΔΑΕΦΚ!$B$5:$B$10</c:f>
              <c:strCache>
                <c:ptCount val="6"/>
                <c:pt idx="0">
                  <c:v>Σύνολο - ΙΘΑΚΗΣ</c:v>
                </c:pt>
                <c:pt idx="1">
                  <c:v>Σύνολο - ΚΕΦΑΛΟΝΙΑΣ</c:v>
                </c:pt>
                <c:pt idx="2">
                  <c:v>Σύνολο - ΛΕΥΚΑΔΑΣ</c:v>
                </c:pt>
                <c:pt idx="3">
                  <c:v>Σύνολο - ΠΡΕΒΕΖΗΣ</c:v>
                </c:pt>
                <c:pt idx="4">
                  <c:v>Σύνολο - ΑΚΤΙΟΥ-ΒΟΝΙΤΣΑΣ</c:v>
                </c:pt>
                <c:pt idx="5">
                  <c:v>Σύνολο - ΞΗΡΟΜΕΡΟΥ</c:v>
                </c:pt>
              </c:strCache>
            </c:strRef>
          </c:cat>
          <c:val>
            <c:numRef>
              <c:f>ΔΑΕΦΚ!$C$5:$C$10</c:f>
              <c:numCache>
                <c:formatCode>General</c:formatCode>
                <c:ptCount val="6"/>
                <c:pt idx="0">
                  <c:v>53</c:v>
                </c:pt>
                <c:pt idx="1">
                  <c:v>39</c:v>
                </c:pt>
                <c:pt idx="2">
                  <c:v>439</c:v>
                </c:pt>
                <c:pt idx="3">
                  <c:v>1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817145072624294"/>
          <c:y val="0.34155442092351385"/>
          <c:w val="0.32771904988794215"/>
          <c:h val="0.57615568545735052"/>
        </c:manualLayout>
      </c:layout>
      <c:txPr>
        <a:bodyPr/>
        <a:lstStyle/>
        <a:p>
          <a:pPr>
            <a:defRPr sz="1400" b="1"/>
          </a:pPr>
          <a:endParaRPr lang="el-GR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l-GR" sz="2000" baseline="0"/>
              <a:t>Κατανομή των 253 "Πράσινων" Κτιρίων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l-GR" sz="2000" b="1" i="0" baseline="0"/>
              <a:t>ανά περιοχή</a:t>
            </a:r>
            <a:endParaRPr lang="el-GR" sz="200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4130259234939255E-3"/>
          <c:y val="0.1323196545698897"/>
          <c:w val="0.69840483066533265"/>
          <c:h val="0.84645792128622388"/>
        </c:manualLayout>
      </c:layout>
      <c:pie3DChart>
        <c:varyColors val="1"/>
        <c:ser>
          <c:idx val="0"/>
          <c:order val="0"/>
          <c:explosion val="22"/>
          <c:dPt>
            <c:idx val="2"/>
            <c:explosion val="17"/>
          </c:dPt>
          <c:dLbls>
            <c:dLbl>
              <c:idx val="0"/>
              <c:layout>
                <c:manualLayout>
                  <c:x val="-2.5816710123954278E-3"/>
                  <c:y val="7.71702062413689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el-GR"/>
                      <a:t>%</a:t>
                    </a:r>
                    <a:r>
                      <a:rPr lang="el-GR" baseline="0"/>
                      <a:t> (12 ΚΤΙΡΙΑ)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1.4702163514153901E-2"/>
                  <c:y val="5.6185491688396733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2% (5 ΚΤΙΡΙΑ)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0.13300792165787959"/>
                  <c:y val="-0.245407059666136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  <a:r>
                      <a:rPr lang="el-GR"/>
                      <a:t> (204 ΚΤΙΡΙΑ)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delete val="1"/>
            </c:dLbl>
            <c:dLbl>
              <c:idx val="4"/>
              <c:layout>
                <c:manualLayout>
                  <c:x val="2.8101803743064407E-2"/>
                  <c:y val="4.8383677686375734E-3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9%</a:t>
                    </a:r>
                    <a:r>
                      <a:rPr lang="el-GR" baseline="0"/>
                      <a:t> (22 ΚΤΙΡΙΑ)</a:t>
                    </a:r>
                    <a:endParaRPr lang="en-US"/>
                  </a:p>
                </c:rich>
              </c:tx>
              <c:showPercent val="1"/>
            </c:dLbl>
            <c:dLbl>
              <c:idx val="5"/>
              <c:layout>
                <c:manualLayout>
                  <c:x val="1.2000559950868852E-2"/>
                  <c:y val="-2.260566757291317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l-GR"/>
                      <a:t>% (7 ΚΤΙΡΙΑ)</a:t>
                    </a:r>
                    <a:endParaRPr lang="en-US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400" b="1"/>
                </a:pPr>
                <a:endParaRPr lang="el-GR"/>
              </a:p>
            </c:txPr>
            <c:showPercent val="1"/>
          </c:dLbls>
          <c:cat>
            <c:strRef>
              <c:f>ΔΑΕΦΚ!$B$5:$B$10</c:f>
              <c:strCache>
                <c:ptCount val="6"/>
                <c:pt idx="0">
                  <c:v>Σύνολο - ΙΘΑΚΗΣ</c:v>
                </c:pt>
                <c:pt idx="1">
                  <c:v>Σύνολο - ΚΕΦΑΛΟΝΙΑΣ</c:v>
                </c:pt>
                <c:pt idx="2">
                  <c:v>Σύνολο - ΛΕΥΚΑΔΑΣ</c:v>
                </c:pt>
                <c:pt idx="3">
                  <c:v>Σύνολο - ΠΡΕΒΕΖΗΣ</c:v>
                </c:pt>
                <c:pt idx="4">
                  <c:v>Σύνολο - ΑΚΤΙΟΥ-ΒΟΝΙΤΣΑΣ</c:v>
                </c:pt>
                <c:pt idx="5">
                  <c:v>Σύνολο - ΞΗΡΟΜΕΡΟΥ</c:v>
                </c:pt>
              </c:strCache>
            </c:strRef>
          </c:cat>
          <c:val>
            <c:numRef>
              <c:f>ΔΑΕΦΚ!$G$5:$G$10</c:f>
              <c:numCache>
                <c:formatCode>General</c:formatCode>
                <c:ptCount val="6"/>
                <c:pt idx="0">
                  <c:v>12</c:v>
                </c:pt>
                <c:pt idx="1">
                  <c:v>5</c:v>
                </c:pt>
                <c:pt idx="2">
                  <c:v>204</c:v>
                </c:pt>
                <c:pt idx="3">
                  <c:v>3</c:v>
                </c:pt>
                <c:pt idx="4">
                  <c:v>22</c:v>
                </c:pt>
                <c:pt idx="5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304434530540081"/>
          <c:y val="0.21421678607125613"/>
          <c:w val="0.3169556546945993"/>
          <c:h val="0.55195248413922549"/>
        </c:manualLayout>
      </c:layout>
      <c:txPr>
        <a:bodyPr/>
        <a:lstStyle/>
        <a:p>
          <a:pPr>
            <a:defRPr sz="1400" b="1"/>
          </a:pPr>
          <a:endParaRPr lang="el-GR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title>
      <c:tx>
        <c:rich>
          <a:bodyPr/>
          <a:lstStyle/>
          <a:p>
            <a:pPr>
              <a:defRPr/>
            </a:pPr>
            <a:r>
              <a:rPr lang="el-GR" sz="2000"/>
              <a:t>Κατανομή</a:t>
            </a:r>
            <a:r>
              <a:rPr lang="el-GR" sz="2000" baseline="0"/>
              <a:t> χ</a:t>
            </a:r>
            <a:r>
              <a:rPr lang="el-GR" sz="2000"/>
              <a:t>αρακτηρισμού</a:t>
            </a:r>
            <a:r>
              <a:rPr lang="en-US" sz="2000"/>
              <a:t> </a:t>
            </a:r>
            <a:r>
              <a:rPr lang="el-GR" sz="2000"/>
              <a:t>των 696</a:t>
            </a:r>
            <a:r>
              <a:rPr lang="en-US" sz="2000"/>
              <a:t> </a:t>
            </a:r>
            <a:r>
              <a:rPr lang="el-GR" sz="2000" baseline="0"/>
              <a:t>Κτιρίων </a:t>
            </a:r>
          </a:p>
          <a:p>
            <a:pPr>
              <a:defRPr/>
            </a:pPr>
            <a:r>
              <a:rPr lang="el-GR" sz="2000" baseline="0"/>
              <a:t>που ελέχθηκαν</a:t>
            </a:r>
            <a:r>
              <a:rPr lang="en-US" sz="2000"/>
              <a:t> </a:t>
            </a:r>
            <a:r>
              <a:rPr lang="el-GR" sz="2000"/>
              <a:t>στη ΛΕΥΚΑΔΑ</a:t>
            </a:r>
          </a:p>
        </c:rich>
      </c:tx>
      <c:layout>
        <c:manualLayout>
          <c:xMode val="edge"/>
          <c:yMode val="edge"/>
          <c:x val="0.19223618712549601"/>
          <c:y val="4.346863365344719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925830655506568"/>
          <c:w val="0.77949775446319569"/>
          <c:h val="0.76075968326059673"/>
        </c:manualLayout>
      </c:layout>
      <c:pie3DChart>
        <c:varyColors val="1"/>
        <c:ser>
          <c:idx val="0"/>
          <c:order val="0"/>
          <c:dPt>
            <c:idx val="0"/>
            <c:explosion val="5"/>
            <c:spPr>
              <a:solidFill>
                <a:srgbClr val="FFFF00"/>
              </a:solidFill>
            </c:spPr>
          </c:dPt>
          <c:dPt>
            <c:idx val="1"/>
            <c:explosion val="5"/>
            <c:spPr>
              <a:solidFill>
                <a:srgbClr val="FF0000"/>
              </a:solidFill>
            </c:spPr>
          </c:dPt>
          <c:dPt>
            <c:idx val="2"/>
            <c:explosion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0.29829734793090085"/>
                  <c:y val="-0.1170860843595347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63,1%</a:t>
                    </a:r>
                    <a:r>
                      <a:rPr lang="el-GR"/>
                      <a:t> </a:t>
                    </a:r>
                  </a:p>
                  <a:p>
                    <a:r>
                      <a:rPr lang="el-GR"/>
                      <a:t>(439 ΚΤΙΡΙΑ)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7247784798806492E-2"/>
                  <c:y val="-0.155744134352924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7,6%</a:t>
                    </a:r>
                    <a:r>
                      <a:rPr lang="el-GR"/>
                      <a:t> </a:t>
                    </a:r>
                  </a:p>
                  <a:p>
                    <a:r>
                      <a:rPr lang="el-GR"/>
                      <a:t>(53 ΚΤΙΡΙΑ)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0.13161686365526959"/>
                  <c:y val="7.4229296619514773E-2"/>
                </c:manualLayout>
              </c:layout>
              <c:tx>
                <c:rich>
                  <a:bodyPr/>
                  <a:lstStyle/>
                  <a:p>
                    <a:pPr>
                      <a:defRPr sz="1400" b="1"/>
                    </a:pPr>
                    <a:r>
                      <a:rPr lang="en-US" b="1"/>
                      <a:t>29,3%</a:t>
                    </a:r>
                    <a:r>
                      <a:rPr lang="el-GR" b="1"/>
                      <a:t> </a:t>
                    </a:r>
                  </a:p>
                  <a:p>
                    <a:pPr>
                      <a:defRPr sz="1400" b="1"/>
                    </a:pPr>
                    <a:r>
                      <a:rPr lang="el-GR" b="1"/>
                      <a:t>(204 ΚΤΙΡΙΑ)</a:t>
                    </a:r>
                    <a:endParaRPr lang="en-US" b="1"/>
                  </a:p>
                </c:rich>
              </c:tx>
              <c:spPr>
                <a:solidFill>
                  <a:srgbClr val="00B050"/>
                </a:solidFill>
              </c:spPr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el-GR"/>
              </a:p>
            </c:txPr>
            <c:showVal val="1"/>
            <c:showLeaderLines val="1"/>
          </c:dLbls>
          <c:cat>
            <c:strRef>
              <c:f>Κτίρια_Λευκάδας!$F$20:$H$20</c:f>
              <c:strCache>
                <c:ptCount val="3"/>
                <c:pt idx="0">
                  <c:v>ΚΙΤΡΙΝΑ</c:v>
                </c:pt>
                <c:pt idx="1">
                  <c:v>ΚΟΚΚΙΝΑ</c:v>
                </c:pt>
                <c:pt idx="2">
                  <c:v>ΠΡΑΣΙΝΑ</c:v>
                </c:pt>
              </c:strCache>
            </c:strRef>
          </c:cat>
          <c:val>
            <c:numRef>
              <c:f>Κτίρια_Λευκάδας!$F$22:$H$22</c:f>
              <c:numCache>
                <c:formatCode>0.0%</c:formatCode>
                <c:ptCount val="3"/>
                <c:pt idx="0">
                  <c:v>0.63074712643678454</c:v>
                </c:pt>
                <c:pt idx="1">
                  <c:v>7.6149425287356326E-2</c:v>
                </c:pt>
                <c:pt idx="2">
                  <c:v>0.29310344827586232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8625375731688063"/>
          <c:y val="0.33564855771269586"/>
          <c:w val="0.18977348233162258"/>
          <c:h val="0.41604373204700157"/>
        </c:manualLayout>
      </c:layout>
      <c:txPr>
        <a:bodyPr/>
        <a:lstStyle/>
        <a:p>
          <a:pPr rtl="0">
            <a:defRPr sz="1400" b="1"/>
          </a:pPr>
          <a:endParaRPr lang="el-GR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BD4B-50CB-47AD-88DE-A5DCC91A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WIN_XP_PC</dc:creator>
  <cp:lastModifiedBy>WIN_XP_PC</cp:lastModifiedBy>
  <cp:revision>92</cp:revision>
  <cp:lastPrinted>2016-04-27T11:31:00Z</cp:lastPrinted>
  <dcterms:created xsi:type="dcterms:W3CDTF">2016-04-27T07:35:00Z</dcterms:created>
  <dcterms:modified xsi:type="dcterms:W3CDTF">2016-04-27T18:00:00Z</dcterms:modified>
</cp:coreProperties>
</file>