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59" w:rsidRPr="00DE7A90" w:rsidRDefault="00CA0E59" w:rsidP="00CA0E59">
      <w:pPr>
        <w:pStyle w:val="normal"/>
        <w:jc w:val="center"/>
        <w:rPr>
          <w:rFonts w:ascii="Roboto Condensed" w:hAnsi="Roboto Condensed" w:cs="Verdana"/>
          <w:b/>
          <w:noProof/>
          <w:lang w:val="en-US"/>
        </w:rPr>
      </w:pPr>
      <w:r>
        <w:rPr>
          <w:rFonts w:ascii="Roboto Condensed" w:hAnsi="Roboto Condensed" w:cs="Verdana"/>
          <w:b/>
          <w:noProof/>
        </w:rPr>
        <w:drawing>
          <wp:inline distT="0" distB="0" distL="0" distR="0">
            <wp:extent cx="1400175" cy="6667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CA0E59" w:rsidRPr="00DE7A90" w:rsidRDefault="00CA0E59" w:rsidP="00CA0E59">
      <w:pPr>
        <w:pStyle w:val="normal"/>
        <w:rPr>
          <w:rFonts w:ascii="Roboto Condensed" w:hAnsi="Roboto Condensed" w:cs="Verdana"/>
          <w:b/>
          <w:bCs/>
          <w:lang w:val="en-US"/>
        </w:rPr>
      </w:pPr>
    </w:p>
    <w:p w:rsidR="00CA0E59" w:rsidRPr="00DE7A90" w:rsidRDefault="00CA0E59" w:rsidP="00CA0E59">
      <w:pPr>
        <w:pStyle w:val="normal"/>
        <w:jc w:val="center"/>
        <w:rPr>
          <w:rFonts w:ascii="Roboto Condensed" w:hAnsi="Roboto Condensed" w:cs="Verdana"/>
          <w:b/>
          <w:bCs/>
        </w:rPr>
      </w:pPr>
      <w:r w:rsidRPr="00DE7A90">
        <w:rPr>
          <w:rFonts w:ascii="Roboto Condensed" w:hAnsi="Roboto Condensed" w:cs="Verdana"/>
          <w:b/>
          <w:bCs/>
        </w:rPr>
        <w:t>ΑΘΑΝΑΣΙΟΣ Ι. ΚΑΒΒΑΔΑΣ</w:t>
      </w:r>
    </w:p>
    <w:p w:rsidR="00CA0E59" w:rsidRPr="00DE7A90" w:rsidRDefault="00CA0E59" w:rsidP="00CA0E59">
      <w:pPr>
        <w:pStyle w:val="normal"/>
        <w:jc w:val="center"/>
        <w:rPr>
          <w:rFonts w:ascii="Roboto Condensed" w:hAnsi="Roboto Condensed" w:cs="Verdana"/>
          <w:b/>
          <w:bCs/>
          <w:sz w:val="18"/>
          <w:szCs w:val="18"/>
        </w:rPr>
      </w:pPr>
      <w:r w:rsidRPr="00DE7A90">
        <w:rPr>
          <w:rFonts w:ascii="Roboto Condensed" w:hAnsi="Roboto Condensed" w:cs="Verdana"/>
          <w:sz w:val="18"/>
          <w:szCs w:val="18"/>
        </w:rPr>
        <w:t xml:space="preserve">Βουλευτής Ν. Λευκάδας </w:t>
      </w:r>
      <w:r>
        <w:rPr>
          <w:rFonts w:ascii="Roboto Condensed" w:hAnsi="Roboto Condensed" w:cs="Verdana"/>
          <w:sz w:val="18"/>
          <w:szCs w:val="18"/>
        </w:rPr>
        <w:t xml:space="preserve">– ΝΕΑ ΔΗΜΟΚΡΑΤΙΑ </w:t>
      </w:r>
    </w:p>
    <w:p w:rsidR="00B3648A" w:rsidRDefault="00B3648A" w:rsidP="00CB419F">
      <w:pPr>
        <w:spacing w:after="0"/>
        <w:rPr>
          <w:sz w:val="24"/>
          <w:szCs w:val="28"/>
        </w:rPr>
      </w:pPr>
    </w:p>
    <w:p w:rsidR="00CB419F" w:rsidRDefault="00642D1D" w:rsidP="00642D1D">
      <w:pPr>
        <w:spacing w:after="0"/>
        <w:jc w:val="center"/>
        <w:rPr>
          <w:sz w:val="24"/>
          <w:szCs w:val="28"/>
        </w:rPr>
      </w:pPr>
      <w:r>
        <w:rPr>
          <w:sz w:val="24"/>
          <w:szCs w:val="28"/>
        </w:rPr>
        <w:t xml:space="preserve">                                                                                  </w:t>
      </w:r>
      <w:r w:rsidR="00857499">
        <w:rPr>
          <w:sz w:val="24"/>
          <w:szCs w:val="28"/>
        </w:rPr>
        <w:t xml:space="preserve"> </w:t>
      </w:r>
      <w:r w:rsidR="00B3648A">
        <w:rPr>
          <w:sz w:val="24"/>
          <w:szCs w:val="28"/>
        </w:rPr>
        <w:t xml:space="preserve">           </w:t>
      </w:r>
      <w:r w:rsidR="00742B2D">
        <w:rPr>
          <w:sz w:val="24"/>
          <w:szCs w:val="28"/>
        </w:rPr>
        <w:t>Αθήνα</w:t>
      </w:r>
      <w:r w:rsidR="00CB419F" w:rsidRPr="00BD449F">
        <w:rPr>
          <w:sz w:val="24"/>
          <w:szCs w:val="28"/>
        </w:rPr>
        <w:t>, 1</w:t>
      </w:r>
      <w:r w:rsidR="002108FC">
        <w:rPr>
          <w:sz w:val="24"/>
          <w:szCs w:val="28"/>
        </w:rPr>
        <w:t>7</w:t>
      </w:r>
      <w:r w:rsidR="00CB419F" w:rsidRPr="00BD449F">
        <w:rPr>
          <w:sz w:val="24"/>
          <w:szCs w:val="28"/>
        </w:rPr>
        <w:t xml:space="preserve"> Ιουνίου 2016</w:t>
      </w:r>
    </w:p>
    <w:p w:rsidR="00CB419F" w:rsidRDefault="00CA0E59" w:rsidP="00C72793">
      <w:pPr>
        <w:spacing w:after="0"/>
        <w:jc w:val="center"/>
        <w:rPr>
          <w:sz w:val="24"/>
          <w:szCs w:val="28"/>
        </w:rPr>
      </w:pPr>
      <w:r>
        <w:rPr>
          <w:sz w:val="24"/>
          <w:szCs w:val="28"/>
        </w:rPr>
        <w:t xml:space="preserve">                  </w:t>
      </w:r>
      <w:r w:rsidR="00C72793">
        <w:rPr>
          <w:sz w:val="24"/>
          <w:szCs w:val="28"/>
        </w:rPr>
        <w:t xml:space="preserve">                                                        </w:t>
      </w:r>
      <w:proofErr w:type="spellStart"/>
      <w:r w:rsidR="00CB419F">
        <w:rPr>
          <w:sz w:val="24"/>
          <w:szCs w:val="28"/>
        </w:rPr>
        <w:t>Αρ.Πρωτ</w:t>
      </w:r>
      <w:proofErr w:type="spellEnd"/>
      <w:r w:rsidR="00CB419F">
        <w:rPr>
          <w:sz w:val="24"/>
          <w:szCs w:val="28"/>
        </w:rPr>
        <w:t xml:space="preserve">.: </w:t>
      </w:r>
      <w:r w:rsidR="00BD43C1">
        <w:rPr>
          <w:sz w:val="24"/>
          <w:szCs w:val="28"/>
        </w:rPr>
        <w:t>09</w:t>
      </w:r>
    </w:p>
    <w:p w:rsidR="001272CE" w:rsidRDefault="001272CE" w:rsidP="001272CE">
      <w:pPr>
        <w:spacing w:after="0"/>
        <w:ind w:left="3600"/>
        <w:rPr>
          <w:sz w:val="24"/>
          <w:szCs w:val="28"/>
        </w:rPr>
      </w:pPr>
      <w:r>
        <w:rPr>
          <w:sz w:val="24"/>
          <w:szCs w:val="28"/>
        </w:rPr>
        <w:t xml:space="preserve">     </w:t>
      </w:r>
    </w:p>
    <w:p w:rsidR="001272CE" w:rsidRDefault="001272CE" w:rsidP="001272CE">
      <w:pPr>
        <w:spacing w:after="0"/>
        <w:ind w:left="3600"/>
        <w:rPr>
          <w:sz w:val="24"/>
          <w:szCs w:val="28"/>
        </w:rPr>
      </w:pPr>
      <w:r>
        <w:rPr>
          <w:sz w:val="24"/>
          <w:szCs w:val="28"/>
        </w:rPr>
        <w:t xml:space="preserve">   </w:t>
      </w:r>
      <w:r w:rsidRPr="00CA4FDC">
        <w:rPr>
          <w:sz w:val="24"/>
          <w:szCs w:val="28"/>
        </w:rPr>
        <w:t>Προς</w:t>
      </w:r>
      <w:r>
        <w:rPr>
          <w:sz w:val="24"/>
          <w:szCs w:val="28"/>
        </w:rPr>
        <w:t>: Αναπληρωτή Υπουργό Οικονομικών,</w:t>
      </w:r>
    </w:p>
    <w:p w:rsidR="001272CE" w:rsidRDefault="001272CE" w:rsidP="001272CE">
      <w:pPr>
        <w:spacing w:after="0"/>
        <w:rPr>
          <w:sz w:val="24"/>
          <w:szCs w:val="28"/>
        </w:rPr>
      </w:pPr>
      <w:r>
        <w:rPr>
          <w:sz w:val="24"/>
          <w:szCs w:val="28"/>
        </w:rPr>
        <w:t xml:space="preserve">                                                                                                        κ. Τρύφωνα Αλεξιάδη</w:t>
      </w:r>
    </w:p>
    <w:p w:rsidR="00C72793" w:rsidRDefault="00C72793" w:rsidP="001272CE">
      <w:pPr>
        <w:spacing w:after="0"/>
        <w:ind w:left="4320" w:firstLine="720"/>
        <w:rPr>
          <w:sz w:val="24"/>
          <w:szCs w:val="28"/>
        </w:rPr>
      </w:pPr>
    </w:p>
    <w:p w:rsidR="00C72793" w:rsidRPr="00BD449F" w:rsidRDefault="00C72793" w:rsidP="00C72793">
      <w:pPr>
        <w:spacing w:after="0"/>
        <w:jc w:val="right"/>
        <w:rPr>
          <w:sz w:val="24"/>
          <w:szCs w:val="28"/>
        </w:rPr>
      </w:pPr>
    </w:p>
    <w:p w:rsidR="00F01D7F" w:rsidRPr="00CB419F" w:rsidRDefault="00CB419F" w:rsidP="001806D8">
      <w:pPr>
        <w:autoSpaceDE w:val="0"/>
        <w:autoSpaceDN w:val="0"/>
        <w:adjustRightInd w:val="0"/>
        <w:spacing w:after="0" w:line="360" w:lineRule="auto"/>
        <w:rPr>
          <w:rFonts w:cs="Times New Roman"/>
          <w:i/>
          <w:sz w:val="24"/>
          <w:szCs w:val="24"/>
        </w:rPr>
      </w:pPr>
      <w:r w:rsidRPr="00CB419F">
        <w:rPr>
          <w:rFonts w:cs="Times New Roman"/>
          <w:i/>
          <w:sz w:val="24"/>
          <w:szCs w:val="24"/>
        </w:rPr>
        <w:t>Αξιότιμε κύριε Υπουργέ,</w:t>
      </w:r>
    </w:p>
    <w:p w:rsidR="00F01D7F" w:rsidRPr="00CB419F" w:rsidRDefault="00F01D7F" w:rsidP="001806D8">
      <w:pPr>
        <w:autoSpaceDE w:val="0"/>
        <w:autoSpaceDN w:val="0"/>
        <w:adjustRightInd w:val="0"/>
        <w:spacing w:after="0" w:line="360" w:lineRule="auto"/>
        <w:rPr>
          <w:rFonts w:cs="Times New Roman"/>
          <w:sz w:val="24"/>
          <w:szCs w:val="24"/>
        </w:rPr>
      </w:pPr>
    </w:p>
    <w:p w:rsidR="001806D8" w:rsidRPr="00CB419F" w:rsidRDefault="001806D8" w:rsidP="00CB419F">
      <w:pPr>
        <w:autoSpaceDE w:val="0"/>
        <w:autoSpaceDN w:val="0"/>
        <w:adjustRightInd w:val="0"/>
        <w:spacing w:line="360" w:lineRule="auto"/>
        <w:jc w:val="both"/>
        <w:rPr>
          <w:rFonts w:cs="Times New Roman"/>
          <w:b/>
          <w:sz w:val="24"/>
          <w:szCs w:val="24"/>
        </w:rPr>
      </w:pPr>
      <w:r w:rsidRPr="00CB419F">
        <w:rPr>
          <w:rFonts w:cs="Times New Roman"/>
          <w:sz w:val="24"/>
          <w:szCs w:val="24"/>
        </w:rPr>
        <w:t>Με</w:t>
      </w:r>
      <w:r w:rsidR="00CB419F">
        <w:rPr>
          <w:rFonts w:cs="Times New Roman"/>
          <w:sz w:val="24"/>
          <w:szCs w:val="24"/>
        </w:rPr>
        <w:t xml:space="preserve"> πρόσφατη</w:t>
      </w:r>
      <w:r w:rsidRPr="00CB419F">
        <w:rPr>
          <w:rFonts w:cs="Times New Roman"/>
          <w:sz w:val="24"/>
          <w:szCs w:val="24"/>
        </w:rPr>
        <w:t xml:space="preserve"> απόφασή σας (ΦΕΚ 1575/Β/3-6-2016)</w:t>
      </w:r>
      <w:r w:rsidRPr="00CB419F">
        <w:rPr>
          <w:rFonts w:cs="Times New Roman"/>
          <w:b/>
          <w:sz w:val="24"/>
          <w:szCs w:val="24"/>
        </w:rPr>
        <w:t xml:space="preserve"> </w:t>
      </w:r>
      <w:r w:rsidRPr="00CB419F">
        <w:rPr>
          <w:rFonts w:cs="Times New Roman"/>
          <w:sz w:val="24"/>
          <w:szCs w:val="24"/>
        </w:rPr>
        <w:t>ορίζεται ότι οι οφειλές Λευκαδιτών προς την εφορία που προέκυψαν το διάστημα από</w:t>
      </w:r>
      <w:r w:rsidR="00CB419F">
        <w:rPr>
          <w:rFonts w:cs="Times New Roman"/>
          <w:sz w:val="24"/>
          <w:szCs w:val="24"/>
        </w:rPr>
        <w:t xml:space="preserve"> 17 Νοεμβρίου 2015 έως 31 Μαΐου</w:t>
      </w:r>
      <w:r w:rsidRPr="00CB419F">
        <w:rPr>
          <w:rFonts w:cs="Times New Roman"/>
          <w:sz w:val="24"/>
          <w:szCs w:val="24"/>
        </w:rPr>
        <w:t xml:space="preserve"> 2016 -η καταβολή των οποίων, σύμφωνα με την ΠΟΛ 1023/2016 είχε παραταθεί έως την 31/5/2016- μπορούν </w:t>
      </w:r>
      <w:r w:rsidRPr="00CB419F">
        <w:rPr>
          <w:rFonts w:cs="Times New Roman"/>
          <w:b/>
          <w:sz w:val="24"/>
          <w:szCs w:val="24"/>
        </w:rPr>
        <w:t xml:space="preserve">να ρυθμιστούν κατόπιν αιτήσεως του οφειλέτη σε 12 μηνιαίες ισόποσες δόσεις, χωρίς προσαυξήσεις. </w:t>
      </w:r>
    </w:p>
    <w:p w:rsidR="008C7560" w:rsidRPr="00CB419F" w:rsidRDefault="00CB419F" w:rsidP="00CB419F">
      <w:pPr>
        <w:spacing w:line="360" w:lineRule="auto"/>
        <w:ind w:right="-58"/>
        <w:jc w:val="both"/>
        <w:rPr>
          <w:rFonts w:cs="Times New Roman"/>
          <w:sz w:val="24"/>
          <w:szCs w:val="24"/>
        </w:rPr>
      </w:pPr>
      <w:r>
        <w:rPr>
          <w:rFonts w:cs="Times New Roman"/>
          <w:sz w:val="24"/>
          <w:szCs w:val="24"/>
        </w:rPr>
        <w:t>Ωστόσο, σ</w:t>
      </w:r>
      <w:r w:rsidR="001806D8" w:rsidRPr="00CB419F">
        <w:rPr>
          <w:rFonts w:cs="Times New Roman"/>
          <w:sz w:val="24"/>
          <w:szCs w:val="24"/>
        </w:rPr>
        <w:t>την ανωτέρω απόφαση δεν ελήφθησαν υπόψη οι οφειλές</w:t>
      </w:r>
      <w:r>
        <w:rPr>
          <w:rFonts w:cs="Times New Roman"/>
          <w:sz w:val="24"/>
          <w:szCs w:val="24"/>
        </w:rPr>
        <w:t>,</w:t>
      </w:r>
      <w:r w:rsidR="001806D8" w:rsidRPr="00CB419F">
        <w:rPr>
          <w:rFonts w:cs="Times New Roman"/>
          <w:sz w:val="24"/>
          <w:szCs w:val="24"/>
        </w:rPr>
        <w:t xml:space="preserve"> οι οποίες είχαν υπαχθεί </w:t>
      </w:r>
      <w:r w:rsidRPr="00CB419F">
        <w:rPr>
          <w:rFonts w:cs="Times New Roman"/>
          <w:sz w:val="24"/>
          <w:szCs w:val="24"/>
        </w:rPr>
        <w:t>στη ρύθμιση των 100 δόσεων,</w:t>
      </w:r>
      <w:r w:rsidR="001806D8" w:rsidRPr="00CB419F">
        <w:rPr>
          <w:rFonts w:cs="Times New Roman"/>
          <w:sz w:val="24"/>
          <w:szCs w:val="24"/>
        </w:rPr>
        <w:t xml:space="preserve"> και λόγω</w:t>
      </w:r>
      <w:r>
        <w:rPr>
          <w:rFonts w:cs="Times New Roman"/>
          <w:sz w:val="24"/>
          <w:szCs w:val="24"/>
        </w:rPr>
        <w:t xml:space="preserve"> του σεισμού που έπληξε το νησί</w:t>
      </w:r>
      <w:r w:rsidR="001806D8" w:rsidRPr="00CB419F">
        <w:rPr>
          <w:rFonts w:cs="Times New Roman"/>
          <w:sz w:val="24"/>
          <w:szCs w:val="24"/>
        </w:rPr>
        <w:t xml:space="preserve"> οι υπόχρεοι εμφάνισαν αδυναμία να καταβάλουν τις δόσεις τους. </w:t>
      </w:r>
      <w:r w:rsidR="008C7560" w:rsidRPr="00CB419F">
        <w:rPr>
          <w:rFonts w:cs="Times New Roman"/>
          <w:sz w:val="24"/>
          <w:szCs w:val="24"/>
        </w:rPr>
        <w:t>Ως εκ τούτου</w:t>
      </w:r>
      <w:r>
        <w:rPr>
          <w:rFonts w:cs="Times New Roman"/>
          <w:sz w:val="24"/>
          <w:szCs w:val="24"/>
        </w:rPr>
        <w:t xml:space="preserve">, </w:t>
      </w:r>
      <w:r w:rsidR="008C7560" w:rsidRPr="00CB419F">
        <w:rPr>
          <w:rFonts w:cs="Times New Roman"/>
          <w:sz w:val="24"/>
          <w:szCs w:val="24"/>
        </w:rPr>
        <w:t xml:space="preserve">πολλοί από τους φορολογούμενους </w:t>
      </w:r>
      <w:r>
        <w:rPr>
          <w:rFonts w:cs="Times New Roman"/>
          <w:sz w:val="24"/>
          <w:szCs w:val="24"/>
        </w:rPr>
        <w:t>απώλεσα</w:t>
      </w:r>
      <w:r w:rsidR="008C7560" w:rsidRPr="00CB419F">
        <w:rPr>
          <w:rFonts w:cs="Times New Roman"/>
          <w:sz w:val="24"/>
          <w:szCs w:val="24"/>
        </w:rPr>
        <w:t xml:space="preserve">ν το δικαίωμα συνέχισης της ρύθμισης. </w:t>
      </w:r>
    </w:p>
    <w:p w:rsidR="00BB11D8" w:rsidRDefault="00854D12" w:rsidP="00CB419F">
      <w:pPr>
        <w:spacing w:line="360" w:lineRule="auto"/>
        <w:ind w:right="-58"/>
        <w:jc w:val="both"/>
        <w:rPr>
          <w:rFonts w:cs="Times New Roman"/>
          <w:sz w:val="24"/>
          <w:szCs w:val="24"/>
        </w:rPr>
      </w:pPr>
      <w:r>
        <w:rPr>
          <w:rFonts w:cs="Times New Roman"/>
          <w:sz w:val="24"/>
          <w:szCs w:val="24"/>
        </w:rPr>
        <w:t>Είναι γεγονός ότι η ρύθμιση</w:t>
      </w:r>
      <w:r w:rsidR="00742224">
        <w:rPr>
          <w:rFonts w:cs="Times New Roman"/>
          <w:sz w:val="24"/>
          <w:szCs w:val="24"/>
        </w:rPr>
        <w:t xml:space="preserve"> των 100 δόσεων</w:t>
      </w:r>
      <w:r w:rsidR="006B1CA5" w:rsidRPr="00CB419F">
        <w:rPr>
          <w:rFonts w:cs="Times New Roman"/>
          <w:sz w:val="24"/>
          <w:szCs w:val="24"/>
        </w:rPr>
        <w:t xml:space="preserve"> νομοθετήθηκε με</w:t>
      </w:r>
      <w:r w:rsidR="008C7560" w:rsidRPr="00CB419F">
        <w:rPr>
          <w:rFonts w:cs="Times New Roman"/>
          <w:sz w:val="24"/>
          <w:szCs w:val="24"/>
        </w:rPr>
        <w:t xml:space="preserve"> στόχο τη διευκόλ</w:t>
      </w:r>
      <w:r w:rsidR="00B96EA5">
        <w:rPr>
          <w:rFonts w:cs="Times New Roman"/>
          <w:sz w:val="24"/>
          <w:szCs w:val="24"/>
        </w:rPr>
        <w:t>υνση των πολιτών στη</w:t>
      </w:r>
      <w:r w:rsidR="00742224">
        <w:rPr>
          <w:rFonts w:cs="Times New Roman"/>
          <w:sz w:val="24"/>
          <w:szCs w:val="24"/>
        </w:rPr>
        <w:t>ν</w:t>
      </w:r>
      <w:r w:rsidR="00B96EA5">
        <w:rPr>
          <w:rFonts w:cs="Times New Roman"/>
          <w:sz w:val="24"/>
          <w:szCs w:val="24"/>
        </w:rPr>
        <w:t xml:space="preserve"> αποπληρωμή</w:t>
      </w:r>
      <w:r w:rsidR="008C7560" w:rsidRPr="00CB419F">
        <w:rPr>
          <w:rFonts w:cs="Times New Roman"/>
          <w:sz w:val="24"/>
          <w:szCs w:val="24"/>
        </w:rPr>
        <w:t xml:space="preserve"> συσσωρευμένων ληξιπρόθεσμων οφειλών, που προκλήθηκαν από την οικονομική κρίση.</w:t>
      </w:r>
      <w:r w:rsidR="00742224">
        <w:rPr>
          <w:rFonts w:cs="Times New Roman"/>
          <w:sz w:val="24"/>
          <w:szCs w:val="24"/>
        </w:rPr>
        <w:t xml:space="preserve"> </w:t>
      </w:r>
    </w:p>
    <w:p w:rsidR="009C03D1" w:rsidRDefault="009C03D1" w:rsidP="00CB419F">
      <w:pPr>
        <w:spacing w:line="360" w:lineRule="auto"/>
        <w:ind w:right="-58"/>
        <w:jc w:val="both"/>
        <w:rPr>
          <w:rFonts w:cs="Times New Roman"/>
          <w:sz w:val="24"/>
          <w:szCs w:val="24"/>
        </w:rPr>
      </w:pPr>
      <w:r>
        <w:rPr>
          <w:rFonts w:cs="Times New Roman"/>
          <w:sz w:val="24"/>
          <w:szCs w:val="24"/>
        </w:rPr>
        <w:t>Ωστόσο, από τις ρυθμίσεις προκύπτει μια καταφανής αδικία. Διότι κάποιος που υπάγονταν στις 100 δόσεις πριν την ενεργοποίηση του «παγώματος» καταβολής λόγω σεισμού, τελικά τις χάνει και πάει σε μια ρύθμιση με 12 δόσεις. Πολίτες δηλαδή που χρησιμοποίησαν μια ευνοϊκή ρύθμιση που εκδόθηκε λόγω μιας φυσικής καταστροφής</w:t>
      </w:r>
      <w:r w:rsidR="006B740C">
        <w:rPr>
          <w:rFonts w:cs="Times New Roman"/>
          <w:sz w:val="24"/>
          <w:szCs w:val="24"/>
        </w:rPr>
        <w:t>,</w:t>
      </w:r>
      <w:r>
        <w:rPr>
          <w:rFonts w:cs="Times New Roman"/>
          <w:sz w:val="24"/>
          <w:szCs w:val="24"/>
        </w:rPr>
        <w:t xml:space="preserve"> </w:t>
      </w:r>
      <w:r w:rsidR="006B740C">
        <w:rPr>
          <w:rFonts w:cs="Times New Roman"/>
          <w:sz w:val="24"/>
          <w:szCs w:val="24"/>
        </w:rPr>
        <w:t xml:space="preserve">τελικά </w:t>
      </w:r>
      <w:r w:rsidR="00867BB4">
        <w:rPr>
          <w:rFonts w:cs="Times New Roman"/>
          <w:sz w:val="24"/>
          <w:szCs w:val="24"/>
        </w:rPr>
        <w:t>βγήκαν ζημιωμένοι</w:t>
      </w:r>
      <w:r>
        <w:rPr>
          <w:rFonts w:cs="Times New Roman"/>
          <w:sz w:val="24"/>
          <w:szCs w:val="24"/>
        </w:rPr>
        <w:t xml:space="preserve">. </w:t>
      </w:r>
    </w:p>
    <w:p w:rsidR="009C03D1" w:rsidRDefault="009C03D1" w:rsidP="00CB419F">
      <w:pPr>
        <w:spacing w:line="360" w:lineRule="auto"/>
        <w:ind w:right="-58"/>
        <w:jc w:val="both"/>
        <w:rPr>
          <w:rFonts w:cs="Times New Roman"/>
          <w:sz w:val="24"/>
          <w:szCs w:val="24"/>
        </w:rPr>
      </w:pPr>
    </w:p>
    <w:p w:rsidR="00867BB4" w:rsidRDefault="00CB419F" w:rsidP="00CB419F">
      <w:pPr>
        <w:spacing w:line="360" w:lineRule="auto"/>
        <w:ind w:right="-58"/>
        <w:jc w:val="both"/>
        <w:rPr>
          <w:rFonts w:cs="Times New Roman"/>
          <w:sz w:val="24"/>
          <w:szCs w:val="24"/>
        </w:rPr>
      </w:pPr>
      <w:r w:rsidRPr="008366B0">
        <w:rPr>
          <w:rFonts w:cs="Times New Roman"/>
          <w:sz w:val="24"/>
          <w:szCs w:val="24"/>
        </w:rPr>
        <w:t>Κατόπιν των ανωτέρω, π</w:t>
      </w:r>
      <w:r w:rsidR="00960101" w:rsidRPr="008366B0">
        <w:rPr>
          <w:rFonts w:cs="Times New Roman"/>
          <w:sz w:val="24"/>
          <w:szCs w:val="24"/>
        </w:rPr>
        <w:t xml:space="preserve">αρακαλώ πολύ </w:t>
      </w:r>
      <w:r w:rsidR="003B44F5" w:rsidRPr="008366B0">
        <w:rPr>
          <w:rFonts w:cs="Times New Roman"/>
          <w:sz w:val="24"/>
          <w:szCs w:val="24"/>
        </w:rPr>
        <w:t xml:space="preserve">όπως εξετάσετε το ενδεχόμενο </w:t>
      </w:r>
      <w:r w:rsidR="00867BB4" w:rsidRPr="008366B0">
        <w:rPr>
          <w:rFonts w:cs="Times New Roman"/>
          <w:sz w:val="24"/>
          <w:szCs w:val="24"/>
        </w:rPr>
        <w:t xml:space="preserve">οι </w:t>
      </w:r>
      <w:r w:rsidR="00960101" w:rsidRPr="008366B0">
        <w:rPr>
          <w:rFonts w:cs="Times New Roman"/>
          <w:sz w:val="24"/>
          <w:szCs w:val="24"/>
        </w:rPr>
        <w:t>οφειλές που είχαν υπαχθεί στη ρύθμιση των 100 δόσεων και κατέστησαν ληξιπρόθεσμες από το</w:t>
      </w:r>
      <w:r w:rsidRPr="008366B0">
        <w:rPr>
          <w:rFonts w:cs="Times New Roman"/>
          <w:sz w:val="24"/>
          <w:szCs w:val="24"/>
        </w:rPr>
        <w:t xml:space="preserve"> Νοέμβριο του 2015 έως το Μάιο</w:t>
      </w:r>
      <w:r w:rsidR="00960101" w:rsidRPr="008366B0">
        <w:rPr>
          <w:rFonts w:cs="Times New Roman"/>
          <w:sz w:val="24"/>
          <w:szCs w:val="24"/>
        </w:rPr>
        <w:t xml:space="preserve"> του 2016</w:t>
      </w:r>
      <w:r w:rsidR="00867BB4" w:rsidRPr="008366B0">
        <w:rPr>
          <w:rFonts w:cs="Times New Roman"/>
          <w:sz w:val="24"/>
          <w:szCs w:val="24"/>
        </w:rPr>
        <w:t xml:space="preserve">, να συνεχίσουν να καταβάλλονται κανονικά και ο Ιούλιος του 2016 να θεωρηθεί ως ο μήνας συνέχισης </w:t>
      </w:r>
      <w:r w:rsidR="004947EB" w:rsidRPr="008366B0">
        <w:rPr>
          <w:rFonts w:cs="Times New Roman"/>
          <w:sz w:val="24"/>
          <w:szCs w:val="24"/>
        </w:rPr>
        <w:t xml:space="preserve">της ρύθμισης </w:t>
      </w:r>
      <w:r w:rsidR="00820144" w:rsidRPr="008366B0">
        <w:rPr>
          <w:rFonts w:cs="Times New Roman"/>
          <w:sz w:val="24"/>
          <w:szCs w:val="24"/>
        </w:rPr>
        <w:t>των 100 δόσεων</w:t>
      </w:r>
      <w:r w:rsidR="008366B0">
        <w:rPr>
          <w:rFonts w:cs="Times New Roman"/>
          <w:sz w:val="24"/>
          <w:szCs w:val="24"/>
        </w:rPr>
        <w:t>, ώστε να καταβάλλεται μαζί η τρέχουσα δόση και η οφειλόμενη δόση των 100</w:t>
      </w:r>
      <w:r w:rsidR="00820144" w:rsidRPr="008366B0">
        <w:rPr>
          <w:rFonts w:cs="Times New Roman"/>
          <w:sz w:val="24"/>
          <w:szCs w:val="24"/>
        </w:rPr>
        <w:t>.</w:t>
      </w:r>
    </w:p>
    <w:p w:rsidR="008366B0" w:rsidRDefault="008D62C6" w:rsidP="00CB419F">
      <w:pPr>
        <w:spacing w:line="360" w:lineRule="auto"/>
        <w:ind w:right="-58"/>
        <w:jc w:val="both"/>
        <w:rPr>
          <w:rFonts w:cs="Times New Roman"/>
          <w:sz w:val="24"/>
          <w:szCs w:val="24"/>
        </w:rPr>
      </w:pPr>
      <w:r>
        <w:rPr>
          <w:rFonts w:cs="Times New Roman"/>
          <w:sz w:val="24"/>
          <w:szCs w:val="24"/>
        </w:rPr>
        <w:t xml:space="preserve">Εναλλακτικά, παρακαλούμε όπως </w:t>
      </w:r>
      <w:r w:rsidR="00E90380">
        <w:rPr>
          <w:rFonts w:cs="Times New Roman"/>
          <w:sz w:val="24"/>
          <w:szCs w:val="24"/>
        </w:rPr>
        <w:t>προβλέψετε</w:t>
      </w:r>
      <w:r>
        <w:rPr>
          <w:rFonts w:cs="Times New Roman"/>
          <w:sz w:val="24"/>
          <w:szCs w:val="24"/>
        </w:rPr>
        <w:t xml:space="preserve"> παράταση των πληρωμών από το Νοέμβριο έως 31/5/2016 </w:t>
      </w:r>
      <w:r w:rsidR="00E90380">
        <w:rPr>
          <w:rFonts w:cs="Times New Roman"/>
          <w:sz w:val="24"/>
          <w:szCs w:val="24"/>
        </w:rPr>
        <w:t xml:space="preserve">και </w:t>
      </w:r>
      <w:r>
        <w:rPr>
          <w:rFonts w:cs="Times New Roman"/>
          <w:sz w:val="24"/>
          <w:szCs w:val="24"/>
        </w:rPr>
        <w:t xml:space="preserve">να πληρωθεί εφάπαξ </w:t>
      </w:r>
      <w:r w:rsidR="00E90380">
        <w:rPr>
          <w:rFonts w:cs="Times New Roman"/>
          <w:sz w:val="24"/>
          <w:szCs w:val="24"/>
        </w:rPr>
        <w:t xml:space="preserve">το ποσό </w:t>
      </w:r>
      <w:r>
        <w:rPr>
          <w:rFonts w:cs="Times New Roman"/>
          <w:sz w:val="24"/>
          <w:szCs w:val="24"/>
        </w:rPr>
        <w:t>μέχρι το τέλος Ιουλίου, προκειμένου να διατηρηθεί η ρύθμιση των 100 δόσεων.</w:t>
      </w:r>
    </w:p>
    <w:p w:rsidR="00CA0E59" w:rsidRDefault="00CA0E59" w:rsidP="00CA0E59">
      <w:pPr>
        <w:spacing w:line="480" w:lineRule="auto"/>
        <w:ind w:right="340"/>
        <w:jc w:val="center"/>
        <w:rPr>
          <w:color w:val="000000" w:themeColor="text1"/>
          <w:sz w:val="24"/>
          <w:szCs w:val="28"/>
        </w:rPr>
      </w:pPr>
      <w:r>
        <w:rPr>
          <w:color w:val="000000" w:themeColor="text1"/>
          <w:sz w:val="24"/>
          <w:szCs w:val="28"/>
        </w:rPr>
        <w:t xml:space="preserve">                                                                                    </w:t>
      </w:r>
    </w:p>
    <w:p w:rsidR="00CA0E59" w:rsidRDefault="00CA0E59" w:rsidP="00CA0E59">
      <w:pPr>
        <w:spacing w:line="480" w:lineRule="auto"/>
        <w:ind w:right="340"/>
        <w:jc w:val="center"/>
        <w:rPr>
          <w:color w:val="000000" w:themeColor="text1"/>
          <w:sz w:val="24"/>
          <w:szCs w:val="28"/>
        </w:rPr>
      </w:pPr>
      <w:r>
        <w:rPr>
          <w:color w:val="000000" w:themeColor="text1"/>
          <w:sz w:val="24"/>
          <w:szCs w:val="28"/>
        </w:rPr>
        <w:t xml:space="preserve">                                                                                     </w:t>
      </w:r>
      <w:r w:rsidRPr="00820144">
        <w:rPr>
          <w:color w:val="000000" w:themeColor="text1"/>
          <w:sz w:val="24"/>
          <w:szCs w:val="28"/>
        </w:rPr>
        <w:t>Με εκτίμηση</w:t>
      </w:r>
    </w:p>
    <w:p w:rsidR="008366B0" w:rsidRPr="008366B0" w:rsidRDefault="00CA0E59" w:rsidP="00CA0E59">
      <w:pPr>
        <w:spacing w:line="360" w:lineRule="auto"/>
        <w:ind w:right="-58"/>
        <w:jc w:val="center"/>
        <w:rPr>
          <w:rFonts w:cs="Times New Roman"/>
          <w:sz w:val="24"/>
          <w:szCs w:val="24"/>
        </w:rPr>
      </w:pPr>
      <w:r>
        <w:rPr>
          <w:color w:val="000000" w:themeColor="text1"/>
          <w:sz w:val="24"/>
          <w:szCs w:val="28"/>
        </w:rPr>
        <w:t xml:space="preserve">                                                                                </w:t>
      </w:r>
      <w:r w:rsidRPr="00820144">
        <w:rPr>
          <w:color w:val="000000" w:themeColor="text1"/>
          <w:sz w:val="24"/>
          <w:szCs w:val="28"/>
        </w:rPr>
        <w:t>Αθανάσιος Καββαδάς</w:t>
      </w:r>
    </w:p>
    <w:p w:rsidR="008366B0" w:rsidRPr="00820144" w:rsidRDefault="008366B0" w:rsidP="00CA0E59">
      <w:pPr>
        <w:spacing w:line="360" w:lineRule="auto"/>
        <w:ind w:right="-58"/>
        <w:jc w:val="right"/>
        <w:rPr>
          <w:rFonts w:cs="Times New Roman"/>
          <w:b/>
          <w:color w:val="000000" w:themeColor="text1"/>
          <w:sz w:val="24"/>
          <w:szCs w:val="24"/>
        </w:rPr>
      </w:pPr>
    </w:p>
    <w:p w:rsidR="00867BB4" w:rsidRPr="00820144" w:rsidRDefault="00CA0E59" w:rsidP="00CA0E59">
      <w:pPr>
        <w:spacing w:line="480" w:lineRule="auto"/>
        <w:ind w:right="340"/>
        <w:jc w:val="right"/>
        <w:rPr>
          <w:color w:val="000000" w:themeColor="text1"/>
          <w:sz w:val="24"/>
          <w:szCs w:val="28"/>
        </w:rPr>
      </w:pPr>
      <w:r>
        <w:rPr>
          <w:color w:val="000000" w:themeColor="text1"/>
          <w:sz w:val="24"/>
          <w:szCs w:val="28"/>
        </w:rPr>
        <w:t xml:space="preserve">   </w:t>
      </w:r>
    </w:p>
    <w:p w:rsidR="00867BB4" w:rsidRPr="00BD449F" w:rsidRDefault="00867BB4" w:rsidP="00867BB4">
      <w:pPr>
        <w:rPr>
          <w:sz w:val="24"/>
          <w:szCs w:val="28"/>
        </w:rPr>
      </w:pPr>
    </w:p>
    <w:p w:rsidR="00960101" w:rsidRPr="00CB419F" w:rsidRDefault="00960101" w:rsidP="00CB419F">
      <w:pPr>
        <w:spacing w:line="360" w:lineRule="auto"/>
        <w:ind w:right="-58"/>
        <w:jc w:val="both"/>
        <w:rPr>
          <w:rFonts w:cs="Times New Roman"/>
          <w:b/>
          <w:sz w:val="24"/>
          <w:szCs w:val="24"/>
        </w:rPr>
      </w:pPr>
      <w:r w:rsidRPr="00CB419F">
        <w:rPr>
          <w:rFonts w:cs="Times New Roman"/>
          <w:b/>
          <w:sz w:val="24"/>
          <w:szCs w:val="24"/>
        </w:rPr>
        <w:t xml:space="preserve"> </w:t>
      </w:r>
    </w:p>
    <w:p w:rsidR="001806D8" w:rsidRDefault="001806D8" w:rsidP="00CB419F">
      <w:pPr>
        <w:spacing w:line="360" w:lineRule="auto"/>
        <w:ind w:right="-58"/>
        <w:jc w:val="both"/>
        <w:rPr>
          <w:rFonts w:cs="Times New Roman"/>
          <w:b/>
          <w:sz w:val="24"/>
          <w:szCs w:val="24"/>
        </w:rPr>
      </w:pPr>
    </w:p>
    <w:p w:rsidR="00CB419F" w:rsidRPr="00CB419F" w:rsidRDefault="00CB419F" w:rsidP="00CB419F">
      <w:pPr>
        <w:spacing w:line="360" w:lineRule="auto"/>
        <w:ind w:right="-58"/>
        <w:jc w:val="both"/>
        <w:rPr>
          <w:rFonts w:cs="Times New Roman"/>
          <w:b/>
          <w:sz w:val="24"/>
          <w:szCs w:val="24"/>
        </w:rPr>
      </w:pPr>
    </w:p>
    <w:sectPr w:rsidR="00CB419F" w:rsidRPr="00CB419F" w:rsidSect="00960101">
      <w:pgSz w:w="11906" w:h="16838"/>
      <w:pgMar w:top="1440" w:right="2125"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0101"/>
    <w:rsid w:val="001272CE"/>
    <w:rsid w:val="001806D8"/>
    <w:rsid w:val="00193FFD"/>
    <w:rsid w:val="002108FC"/>
    <w:rsid w:val="00270570"/>
    <w:rsid w:val="002A769D"/>
    <w:rsid w:val="002E14C9"/>
    <w:rsid w:val="003068B6"/>
    <w:rsid w:val="003978A3"/>
    <w:rsid w:val="003B44F5"/>
    <w:rsid w:val="004947EB"/>
    <w:rsid w:val="00597CD5"/>
    <w:rsid w:val="00606FA9"/>
    <w:rsid w:val="00642D1D"/>
    <w:rsid w:val="006B1CA5"/>
    <w:rsid w:val="006B740C"/>
    <w:rsid w:val="006F30C2"/>
    <w:rsid w:val="00742224"/>
    <w:rsid w:val="00742B2D"/>
    <w:rsid w:val="007A2CDE"/>
    <w:rsid w:val="007F0E40"/>
    <w:rsid w:val="00820144"/>
    <w:rsid w:val="008366B0"/>
    <w:rsid w:val="00853304"/>
    <w:rsid w:val="00854D12"/>
    <w:rsid w:val="00857499"/>
    <w:rsid w:val="00867BB4"/>
    <w:rsid w:val="008C7560"/>
    <w:rsid w:val="008D62C6"/>
    <w:rsid w:val="00960101"/>
    <w:rsid w:val="009A2484"/>
    <w:rsid w:val="009C03D1"/>
    <w:rsid w:val="009E4D60"/>
    <w:rsid w:val="00A17D03"/>
    <w:rsid w:val="00B3648A"/>
    <w:rsid w:val="00B96EA5"/>
    <w:rsid w:val="00BB11D8"/>
    <w:rsid w:val="00BD43C1"/>
    <w:rsid w:val="00C160D7"/>
    <w:rsid w:val="00C72793"/>
    <w:rsid w:val="00CA0E59"/>
    <w:rsid w:val="00CB419F"/>
    <w:rsid w:val="00DD2853"/>
    <w:rsid w:val="00DE435E"/>
    <w:rsid w:val="00E0160E"/>
    <w:rsid w:val="00E90380"/>
    <w:rsid w:val="00F01D7F"/>
    <w:rsid w:val="00F30BE4"/>
    <w:rsid w:val="00FF58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06D8"/>
    <w:rPr>
      <w:b/>
      <w:bCs/>
    </w:rPr>
  </w:style>
  <w:style w:type="paragraph" w:customStyle="1" w:styleId="normal">
    <w:name w:val="normal"/>
    <w:rsid w:val="00CA0E59"/>
    <w:pPr>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Char"/>
    <w:uiPriority w:val="99"/>
    <w:semiHidden/>
    <w:unhideWhenUsed/>
    <w:rsid w:val="00CA0E5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0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DC32-3CD7-43DC-AA5F-60A58C7A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398</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WIN_XP_PC</dc:creator>
  <cp:keywords/>
  <dc:description/>
  <cp:lastModifiedBy>WIN_XP_PC</cp:lastModifiedBy>
  <cp:revision>44</cp:revision>
  <cp:lastPrinted>2016-06-17T11:05:00Z</cp:lastPrinted>
  <dcterms:created xsi:type="dcterms:W3CDTF">2016-06-16T15:54:00Z</dcterms:created>
  <dcterms:modified xsi:type="dcterms:W3CDTF">2016-06-21T15:49:00Z</dcterms:modified>
</cp:coreProperties>
</file>